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E0205B" w14:paraId="0A219C09" w14:textId="77777777">
        <w:tc>
          <w:tcPr>
            <w:tcW w:w="3402" w:type="dxa"/>
          </w:tcPr>
          <w:p w14:paraId="367A249E" w14:textId="77777777" w:rsidR="00E0205B" w:rsidRDefault="00470253">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ỦY BAN NHÂN DÂN</w:t>
            </w:r>
          </w:p>
          <w:p w14:paraId="5B4BB8A2"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THÀNH PHỐ HÀ NỘI</w:t>
            </w:r>
          </w:p>
          <w:p w14:paraId="0B9EBBF0" w14:textId="3CAC5093" w:rsidR="00E0205B" w:rsidRDefault="00250411">
            <w:pPr>
              <w:spacing w:after="0" w:line="240" w:lineRule="auto"/>
              <w:rPr>
                <w:rFonts w:ascii="Times New Roman" w:hAnsi="Times New Roman" w:cs="Times New Roman"/>
                <w:b/>
                <w:bCs/>
                <w:sz w:val="24"/>
                <w:szCs w:val="24"/>
              </w:rPr>
            </w:pPr>
            <w:r>
              <w:rPr>
                <w:noProof/>
              </w:rPr>
              <mc:AlternateContent>
                <mc:Choice Requires="wps">
                  <w:drawing>
                    <wp:anchor distT="4294967295" distB="4294967295" distL="114300" distR="114300" simplePos="0" relativeHeight="251659264" behindDoc="0" locked="0" layoutInCell="1" allowOverlap="1" wp14:anchorId="7DA6E684" wp14:editId="5926B2F5">
                      <wp:simplePos x="0" y="0"/>
                      <wp:positionH relativeFrom="column">
                        <wp:posOffset>232410</wp:posOffset>
                      </wp:positionH>
                      <wp:positionV relativeFrom="paragraph">
                        <wp:posOffset>34289</wp:posOffset>
                      </wp:positionV>
                      <wp:extent cx="1495425" cy="0"/>
                      <wp:effectExtent l="0" t="0" r="9525"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1A5DB"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" strokecolor="#4472c4" strokeweight=".5pt">
                      <v:stroke joinstyle="miter"/>
                      <o:lock v:ext="edit" shapetype="f"/>
                    </v:line>
                  </w:pict>
                </mc:Fallback>
              </mc:AlternateContent>
            </w:r>
          </w:p>
        </w:tc>
        <w:tc>
          <w:tcPr>
            <w:tcW w:w="6096" w:type="dxa"/>
          </w:tcPr>
          <w:p w14:paraId="1715B1DE"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CỘNG HÒA XÃ HỘI CHỦ NGHĨA VIỆT NAM</w:t>
            </w:r>
          </w:p>
          <w:p w14:paraId="31359FF8"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Độc lập - Tự do - Hạnh phúc</w:t>
            </w:r>
          </w:p>
          <w:p w14:paraId="639C9C35" w14:textId="3334A675" w:rsidR="00E0205B" w:rsidRDefault="00250411">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4294967295" distB="4294967295" distL="114300" distR="114300" simplePos="0" relativeHeight="251664384" behindDoc="0" locked="0" layoutInCell="1" allowOverlap="1" wp14:anchorId="06E63F62" wp14:editId="2828759C">
                      <wp:simplePos x="0" y="0"/>
                      <wp:positionH relativeFrom="column">
                        <wp:posOffset>1183640</wp:posOffset>
                      </wp:positionH>
                      <wp:positionV relativeFrom="paragraph">
                        <wp:posOffset>53339</wp:posOffset>
                      </wp:positionV>
                      <wp:extent cx="14954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F27AD3" id="Straight Connector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" strokecolor="#4472c4" strokeweight=".5pt">
                      <v:stroke joinstyle="miter"/>
                      <o:lock v:ext="edit" shapetype="f"/>
                    </v:line>
                  </w:pict>
                </mc:Fallback>
              </mc:AlternateContent>
            </w:r>
          </w:p>
        </w:tc>
      </w:tr>
      <w:tr w:rsidR="00E0205B" w14:paraId="509DC308" w14:textId="77777777">
        <w:tc>
          <w:tcPr>
            <w:tcW w:w="3402" w:type="dxa"/>
          </w:tcPr>
          <w:p w14:paraId="466BC5A2" w14:textId="77777777" w:rsidR="00E0205B" w:rsidRDefault="0047025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Số: xx/2026/QĐ-UBND</w:t>
            </w:r>
          </w:p>
        </w:tc>
        <w:tc>
          <w:tcPr>
            <w:tcW w:w="6096" w:type="dxa"/>
          </w:tcPr>
          <w:p w14:paraId="2F89B2D1" w14:textId="77777777" w:rsidR="00E0205B" w:rsidRDefault="00470253">
            <w:pPr>
              <w:spacing w:after="0" w:line="240" w:lineRule="auto"/>
              <w:jc w:val="center"/>
              <w:rPr>
                <w:rFonts w:ascii="Times New Roman" w:hAnsi="Times New Roman" w:cs="Times New Roman"/>
                <w:i/>
                <w:iCs/>
                <w:sz w:val="26"/>
                <w:szCs w:val="26"/>
              </w:rPr>
            </w:pPr>
            <w:r>
              <w:rPr>
                <w:rFonts w:ascii="Times New Roman" w:hAnsi="Times New Roman" w:cs="Times New Roman"/>
                <w:i/>
                <w:iCs/>
                <w:sz w:val="26"/>
                <w:szCs w:val="26"/>
              </w:rPr>
              <w:t>Hà Nội, ngày … tháng … năm 2026</w:t>
            </w:r>
          </w:p>
        </w:tc>
      </w:tr>
    </w:tbl>
    <w:p w14:paraId="72615C73" w14:textId="77777777" w:rsidR="00E0205B" w:rsidRDefault="00E0205B"/>
    <w:p w14:paraId="32C8DAEF" w14:textId="77777777" w:rsidR="00E0205B" w:rsidRDefault="00470253">
      <w:pPr>
        <w:spacing w:after="0"/>
        <w:jc w:val="center"/>
        <w:rPr>
          <w:rFonts w:ascii="Times New Roman" w:hAnsi="Times New Roman" w:cs="Times New Roman"/>
          <w:b/>
          <w:bCs/>
          <w:sz w:val="26"/>
          <w:szCs w:val="26"/>
        </w:rPr>
      </w:pPr>
      <w:r>
        <w:rPr>
          <w:rFonts w:ascii="Times New Roman" w:hAnsi="Times New Roman" w:cs="Times New Roman"/>
          <w:b/>
          <w:bCs/>
          <w:sz w:val="26"/>
          <w:szCs w:val="26"/>
        </w:rPr>
        <w:t>QUYẾT ĐỊNH</w:t>
      </w:r>
    </w:p>
    <w:p w14:paraId="020CBE68" w14:textId="4D758C5F" w:rsidR="00E0205B" w:rsidRDefault="00250411">
      <w:pPr>
        <w:spacing w:after="0"/>
        <w:jc w:val="center"/>
        <w:rPr>
          <w:rFonts w:ascii="Times New Roman" w:hAnsi="Times New Roman" w:cs="Times New Roman"/>
          <w:b/>
          <w:bCs/>
          <w:color w:val="000000" w:themeColor="text1"/>
          <w:sz w:val="26"/>
          <w:szCs w:val="26"/>
        </w:rPr>
      </w:pPr>
      <w:r>
        <w:rPr>
          <w:noProof/>
        </w:rPr>
        <mc:AlternateContent>
          <mc:Choice Requires="wps">
            <w:drawing>
              <wp:anchor distT="0" distB="0" distL="114300" distR="114300" simplePos="0" relativeHeight="251660288" behindDoc="0" locked="0" layoutInCell="1" allowOverlap="1" wp14:anchorId="6A86DB63" wp14:editId="4601C87F">
                <wp:simplePos x="0" y="0"/>
                <wp:positionH relativeFrom="column">
                  <wp:posOffset>2162175</wp:posOffset>
                </wp:positionH>
                <wp:positionV relativeFrom="paragraph">
                  <wp:posOffset>492125</wp:posOffset>
                </wp:positionV>
                <wp:extent cx="1711960" cy="0"/>
                <wp:effectExtent l="13335" t="8255" r="8255" b="1079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F32F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38.75pt" to="305.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" strokecolor="#4472c4" strokeweight=".5pt">
                <v:stroke joinstyle="miter"/>
              </v:line>
            </w:pict>
          </mc:Fallback>
        </mc:AlternateContent>
      </w:r>
      <w:r w:rsidR="00470253">
        <w:rPr>
          <w:rFonts w:ascii="Times New Roman" w:eastAsia="Times New Roman" w:hAnsi="Times New Roman" w:cs="Times New Roman"/>
          <w:b/>
          <w:kern w:val="36"/>
          <w:sz w:val="25"/>
          <w:szCs w:val="25"/>
        </w:rPr>
        <w:t>Ban hành</w:t>
      </w:r>
      <w:r w:rsidR="00470253">
        <w:rPr>
          <w:rFonts w:ascii="Times New Roman" w:hAnsi="Times New Roman" w:cs="Times New Roman"/>
          <w:b/>
          <w:bCs/>
          <w:color w:val="000000" w:themeColor="text1"/>
          <w:sz w:val="26"/>
          <w:szCs w:val="26"/>
        </w:rPr>
        <w:t xml:space="preserve"> Quy định khoán chi trong thực hiện nhiệm vụ khoa học, công nghệ và đổi mới sáng tạo có sử dụng ngân sách thành phố Hà Nội</w:t>
      </w:r>
    </w:p>
    <w:p w14:paraId="64E8CE40" w14:textId="77777777" w:rsidR="00E0205B" w:rsidRDefault="00E0205B">
      <w:pPr>
        <w:ind w:firstLine="567"/>
        <w:jc w:val="center"/>
        <w:rPr>
          <w:rFonts w:ascii="Times New Roman" w:hAnsi="Times New Roman" w:cs="Times New Roman"/>
          <w:b/>
          <w:bCs/>
          <w:color w:val="000000" w:themeColor="text1"/>
          <w:sz w:val="26"/>
          <w:szCs w:val="26"/>
        </w:rPr>
      </w:pPr>
    </w:p>
    <w:p w14:paraId="515DF28D"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 xml:space="preserve">Căn cứ Luật Tổ chức chính quyền địa phương số 72/2025/QH15; </w:t>
      </w:r>
    </w:p>
    <w:p w14:paraId="4F63D97B"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 xml:space="preserve">Căn cứ Luật Ban hành văn bản quy phạm pháp luật số 64/2025/QH15 được sửa đổi, bổ sung bởi Luật số 87/2025/QH15; </w:t>
      </w:r>
    </w:p>
    <w:p w14:paraId="1FF5156C"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Luật Khoa học, công nghệ và đổi mới sáng tạo số 93/2025/QH15;</w:t>
      </w:r>
    </w:p>
    <w:p w14:paraId="10D08C70"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 xml:space="preserve">Căn cứ Luật Ngân sách nhà nước số 89/2025/QH15; </w:t>
      </w:r>
    </w:p>
    <w:p w14:paraId="778E3D3C"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Luật Thủ đô số 02/2026/QH16;</w:t>
      </w:r>
    </w:p>
    <w:p w14:paraId="3861F3F9"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Luật Bảo vệ bí mật nhà nước số 29/2018/QH14;</w:t>
      </w:r>
    </w:p>
    <w:p w14:paraId="32B3982F"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Nghị định số 265/2025/NĐ-CP của Chính phủ quy định chi tiết và hướng dẫn thi hành một số điều của Luật Khoa học, công nghệ và đổi mới sáng tạo về tài chính và đầu tư trong khoa học, công nghệ và đổi mới sáng tạo;</w:t>
      </w:r>
    </w:p>
    <w:p w14:paraId="27D00688"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Nghị định số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6E4B55DF"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Nghị định số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01BD039"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Căn cứ Thông tư số 39/2025/TT-BKHCN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p w14:paraId="19855D97" w14:textId="77777777" w:rsidR="00E0205B" w:rsidRDefault="00470253">
      <w:pPr>
        <w:spacing w:after="0"/>
        <w:ind w:firstLine="562"/>
        <w:jc w:val="both"/>
        <w:rPr>
          <w:rFonts w:ascii="Times New Roman" w:hAnsi="Times New Roman" w:cs="Times New Roman"/>
          <w:i/>
          <w:iCs/>
          <w:color w:val="FF0000"/>
          <w:sz w:val="26"/>
          <w:szCs w:val="26"/>
        </w:rPr>
      </w:pPr>
      <w:r>
        <w:rPr>
          <w:rFonts w:ascii="Times New Roman" w:hAnsi="Times New Roman" w:cs="Times New Roman"/>
          <w:i/>
          <w:iCs/>
          <w:color w:val="FF0000"/>
          <w:sz w:val="26"/>
          <w:szCs w:val="26"/>
        </w:rPr>
        <w:t>Căn cứ Nghị quyết số …/2026/NQ-HĐND ngày … tháng … năm 2026 của Hội đồng nhân dân thành phố Hà Nội Quy định một số chính sách thúc đẩy nghiên cứu khoa học, phát triển công nghệ và chuyển giao công nghệ của thành phố Hà Nội;</w:t>
      </w:r>
    </w:p>
    <w:p w14:paraId="5F17CED5" w14:textId="77777777" w:rsidR="00E0205B" w:rsidRDefault="00470253">
      <w:pPr>
        <w:spacing w:after="0"/>
        <w:ind w:firstLine="562"/>
        <w:jc w:val="both"/>
        <w:rPr>
          <w:rFonts w:ascii="Times New Roman" w:hAnsi="Times New Roman" w:cs="Times New Roman"/>
          <w:i/>
          <w:iCs/>
          <w:sz w:val="26"/>
          <w:szCs w:val="26"/>
        </w:rPr>
      </w:pPr>
      <w:r>
        <w:rPr>
          <w:rFonts w:ascii="Times New Roman" w:hAnsi="Times New Roman" w:cs="Times New Roman"/>
          <w:i/>
          <w:iCs/>
          <w:sz w:val="26"/>
          <w:szCs w:val="26"/>
        </w:rPr>
        <w:t>Theo đề nghị của Giám đốc Sở Khoa học và Công nghệ tại Tờ trình số .../TTr-SKHCN ngày … tháng ... năm 2026 về việc Quyết định ban hành Quy định khoán chi trong thực hiện nhiệm vụ khoa học, công nghệ và đổi mới sáng tạo có sử dụng ngân sách thành phố Hà Nội.</w:t>
      </w:r>
    </w:p>
    <w:p w14:paraId="78A089A1" w14:textId="77777777" w:rsidR="00E0205B" w:rsidRDefault="00470253">
      <w:pPr>
        <w:spacing w:before="100" w:beforeAutospacing="1" w:after="100" w:afterAutospacing="1"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QUYẾT ĐỊNH:</w:t>
      </w:r>
    </w:p>
    <w:p w14:paraId="027C6AAF" w14:textId="77777777" w:rsidR="00E0205B" w:rsidRDefault="00470253">
      <w:pPr>
        <w:ind w:firstLine="567"/>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Điều 1. </w:t>
      </w:r>
      <w:r>
        <w:rPr>
          <w:rFonts w:ascii="Times New Roman" w:hAnsi="Times New Roman" w:cs="Times New Roman"/>
          <w:sz w:val="28"/>
          <w:szCs w:val="28"/>
        </w:rPr>
        <w:t>Ban hành kèm theo Quyết định này Quy định khoán chi trong thực hiện nhiệm vụ khoa học, công nghệ và đổi mới sáng tạo có sử dụng ngân sách thành phố Hà Nội.</w:t>
      </w:r>
    </w:p>
    <w:p w14:paraId="2764F8B8" w14:textId="77777777" w:rsidR="00E0205B" w:rsidRDefault="00470253">
      <w:pPr>
        <w:ind w:firstLine="567"/>
        <w:jc w:val="both"/>
        <w:rPr>
          <w:rFonts w:ascii="Times New Roman" w:hAnsi="Times New Roman" w:cs="Times New Roman"/>
          <w:sz w:val="28"/>
          <w:szCs w:val="28"/>
        </w:rPr>
      </w:pPr>
      <w:r>
        <w:rPr>
          <w:rFonts w:ascii="Times New Roman" w:hAnsi="Times New Roman" w:cs="Times New Roman"/>
          <w:b/>
          <w:bCs/>
          <w:sz w:val="28"/>
          <w:szCs w:val="28"/>
        </w:rPr>
        <w:t xml:space="preserve">Điều 2. </w:t>
      </w:r>
      <w:r>
        <w:rPr>
          <w:rFonts w:ascii="Times New Roman" w:hAnsi="Times New Roman" w:cs="Times New Roman"/>
          <w:sz w:val="28"/>
          <w:szCs w:val="28"/>
        </w:rPr>
        <w:t>Hiệu lực thi hành</w:t>
      </w:r>
    </w:p>
    <w:p w14:paraId="3F7E11F4" w14:textId="77777777" w:rsidR="00E0205B" w:rsidRDefault="00470253">
      <w:pPr>
        <w:ind w:firstLine="567"/>
        <w:jc w:val="both"/>
        <w:rPr>
          <w:rFonts w:ascii="Times New Roman" w:hAnsi="Times New Roman" w:cs="Times New Roman"/>
          <w:sz w:val="28"/>
          <w:szCs w:val="28"/>
        </w:rPr>
      </w:pPr>
      <w:r>
        <w:rPr>
          <w:rFonts w:ascii="Times New Roman" w:hAnsi="Times New Roman" w:cs="Times New Roman"/>
          <w:sz w:val="28"/>
          <w:szCs w:val="28"/>
        </w:rPr>
        <w:t>1. Quyết định này có hiệu lực kể từ ngày … tháng … năm 2026.</w:t>
      </w:r>
    </w:p>
    <w:p w14:paraId="6A353D8C" w14:textId="77777777" w:rsidR="00E0205B" w:rsidRDefault="00470253">
      <w:pPr>
        <w:ind w:firstLine="567"/>
        <w:jc w:val="both"/>
        <w:rPr>
          <w:rFonts w:ascii="Times New Roman" w:hAnsi="Times New Roman" w:cs="Times New Roman"/>
          <w:sz w:val="28"/>
          <w:szCs w:val="28"/>
        </w:rPr>
      </w:pPr>
      <w:r>
        <w:rPr>
          <w:rFonts w:ascii="Times New Roman" w:hAnsi="Times New Roman" w:cs="Times New Roman"/>
          <w:sz w:val="28"/>
          <w:szCs w:val="28"/>
        </w:rPr>
        <w:t>2. Các quy định trước đây của Ủy ban nhân dân Thành phố trái với Quyết định này hết hiệu lực kể từ ngày Quyết định này có hiệu lực.</w:t>
      </w:r>
    </w:p>
    <w:p w14:paraId="0B538507" w14:textId="77777777" w:rsidR="00E0205B" w:rsidRDefault="00470253">
      <w:pPr>
        <w:ind w:firstLine="567"/>
        <w:jc w:val="both"/>
        <w:rPr>
          <w:rFonts w:ascii="Times New Roman" w:hAnsi="Times New Roman" w:cs="Times New Roman"/>
          <w:sz w:val="28"/>
          <w:szCs w:val="28"/>
        </w:rPr>
      </w:pPr>
      <w:r>
        <w:rPr>
          <w:rFonts w:ascii="Times New Roman" w:hAnsi="Times New Roman" w:cs="Times New Roman"/>
          <w:b/>
          <w:sz w:val="28"/>
          <w:szCs w:val="28"/>
        </w:rPr>
        <w:t xml:space="preserve">Điều 3. </w:t>
      </w:r>
      <w:r>
        <w:rPr>
          <w:rFonts w:ascii="Times New Roman" w:hAnsi="Times New Roman" w:cs="Times New Roman"/>
          <w:sz w:val="28"/>
          <w:szCs w:val="28"/>
        </w:rPr>
        <w:t xml:space="preserve">Chánh Văn phòng Ủy ban nhân dân Thành phố, Giám đốc Sở Khoa học và Công nghệ, Giám đốc Kho bạc Nhà nước khu vực I, Giám đốc Quỹ phát triển khoa học, công nghệ và đổi mới sáng tạo của Thành phố, Thủ trưởng các Sở, ban, ngành Thành phố và các tổ chức, cá nhân có liên quan chịu trách nhiệm thi hành Quyết định này. </w:t>
      </w:r>
    </w:p>
    <w:p w14:paraId="7BACE744" w14:textId="77777777" w:rsidR="00E0205B" w:rsidRDefault="00E0205B">
      <w:pPr>
        <w:ind w:firstLine="567"/>
        <w:jc w:val="both"/>
        <w:rPr>
          <w:rFonts w:ascii="Times New Roman" w:hAnsi="Times New Roman" w:cs="Times New Roman"/>
          <w:b/>
          <w:bCs/>
          <w:sz w:val="28"/>
          <w:szCs w:val="28"/>
        </w:rPr>
      </w:pPr>
    </w:p>
    <w:tbl>
      <w:tblPr>
        <w:tblStyle w:val="TableGrid"/>
        <w:tblW w:w="97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11"/>
      </w:tblGrid>
      <w:tr w:rsidR="00E0205B" w14:paraId="0514ADC0" w14:textId="77777777">
        <w:tc>
          <w:tcPr>
            <w:tcW w:w="5671" w:type="dxa"/>
          </w:tcPr>
          <w:p w14:paraId="032D5E23" w14:textId="77777777" w:rsidR="00E0205B" w:rsidRDefault="00470253">
            <w:pPr>
              <w:spacing w:after="0" w:line="240" w:lineRule="auto"/>
              <w:jc w:val="both"/>
              <w:rPr>
                <w:rFonts w:ascii="Times New Roman" w:hAnsi="Times New Roman" w:cs="Times New Roman"/>
                <w:b/>
                <w:bCs/>
                <w:i/>
                <w:iCs/>
              </w:rPr>
            </w:pPr>
            <w:r>
              <w:rPr>
                <w:rFonts w:ascii="Times New Roman" w:hAnsi="Times New Roman" w:cs="Times New Roman"/>
                <w:b/>
                <w:bCs/>
                <w:i/>
                <w:iCs/>
              </w:rPr>
              <w:t>Nơi nhận:</w:t>
            </w:r>
          </w:p>
          <w:p w14:paraId="7E811139"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Như Điều 3;</w:t>
            </w:r>
          </w:p>
          <w:p w14:paraId="387EA480"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Bộ Khoa học và Công nghệ;</w:t>
            </w:r>
          </w:p>
          <w:p w14:paraId="6D798AF4"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Bộ Tài chính;</w:t>
            </w:r>
          </w:p>
          <w:p w14:paraId="6AD4A547"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Thường trực Thành ủy;</w:t>
            </w:r>
          </w:p>
          <w:p w14:paraId="7AD591B2"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Thường trực Hội đồng nhân dân Thành phố;</w:t>
            </w:r>
          </w:p>
          <w:p w14:paraId="6E435212"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Chủ tịch, các Phó Chủ tịch Ủy ban nhân dân Thành phố;</w:t>
            </w:r>
          </w:p>
          <w:p w14:paraId="27B078D9"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Cổng Thông tin điện tử Chính phủ;</w:t>
            </w:r>
          </w:p>
          <w:p w14:paraId="3818DD7F"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Văn phòng Thành ủy;</w:t>
            </w:r>
          </w:p>
          <w:p w14:paraId="2CF6219C"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Các Sở, ban, ngành Thành phố;</w:t>
            </w:r>
          </w:p>
          <w:p w14:paraId="79743AA8"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UBND các xã, phường;</w:t>
            </w:r>
          </w:p>
          <w:p w14:paraId="7AFB28D4"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Các đơn vị thuộc Thành phố;</w:t>
            </w:r>
          </w:p>
          <w:p w14:paraId="105A3924"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VPUB: CVP, các PCVP, các phòng, ban, đơn vị trực thuộc;</w:t>
            </w:r>
          </w:p>
          <w:p w14:paraId="704ED1BF" w14:textId="77777777" w:rsidR="00E0205B" w:rsidRDefault="00470253">
            <w:pPr>
              <w:spacing w:after="0" w:line="240" w:lineRule="auto"/>
              <w:jc w:val="both"/>
              <w:rPr>
                <w:rFonts w:ascii="Times New Roman" w:hAnsi="Times New Roman" w:cs="Times New Roman"/>
              </w:rPr>
            </w:pPr>
            <w:r>
              <w:rPr>
                <w:rFonts w:ascii="Times New Roman" w:hAnsi="Times New Roman" w:cs="Times New Roman"/>
              </w:rPr>
              <w:t>- Lưu: VT, ĐMPT.</w:t>
            </w:r>
          </w:p>
          <w:p w14:paraId="1AD18B05" w14:textId="77777777" w:rsidR="00E0205B" w:rsidRDefault="00E0205B">
            <w:pPr>
              <w:spacing w:after="0" w:line="240" w:lineRule="auto"/>
              <w:jc w:val="both"/>
              <w:rPr>
                <w:rFonts w:ascii="Times New Roman" w:hAnsi="Times New Roman" w:cs="Times New Roman"/>
                <w:sz w:val="28"/>
                <w:szCs w:val="28"/>
              </w:rPr>
            </w:pPr>
          </w:p>
        </w:tc>
        <w:tc>
          <w:tcPr>
            <w:tcW w:w="4111" w:type="dxa"/>
          </w:tcPr>
          <w:p w14:paraId="73CEF164" w14:textId="77777777" w:rsidR="00E0205B" w:rsidRDefault="004702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TM. ỦY BAN NHÂN DÂN</w:t>
            </w:r>
          </w:p>
          <w:p w14:paraId="650F7A78" w14:textId="77777777" w:rsidR="00E0205B" w:rsidRDefault="004702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14:paraId="1DDA323A" w14:textId="77777777" w:rsidR="00E0205B" w:rsidRDefault="004702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14:paraId="56C58C5F" w14:textId="77777777" w:rsidR="00E0205B" w:rsidRDefault="00E0205B">
            <w:pPr>
              <w:spacing w:after="0" w:line="240" w:lineRule="auto"/>
              <w:jc w:val="center"/>
              <w:rPr>
                <w:rFonts w:ascii="Times New Roman" w:hAnsi="Times New Roman" w:cs="Times New Roman"/>
                <w:sz w:val="28"/>
                <w:szCs w:val="28"/>
              </w:rPr>
            </w:pPr>
          </w:p>
          <w:p w14:paraId="73A70647" w14:textId="77777777" w:rsidR="00E0205B" w:rsidRDefault="00E0205B">
            <w:pPr>
              <w:spacing w:after="0" w:line="240" w:lineRule="auto"/>
              <w:jc w:val="center"/>
              <w:rPr>
                <w:rFonts w:ascii="Times New Roman" w:hAnsi="Times New Roman" w:cs="Times New Roman"/>
                <w:sz w:val="28"/>
                <w:szCs w:val="28"/>
              </w:rPr>
            </w:pPr>
          </w:p>
          <w:p w14:paraId="69A8D5F7" w14:textId="77777777" w:rsidR="00E0205B" w:rsidRDefault="00E0205B">
            <w:pPr>
              <w:spacing w:after="0" w:line="240" w:lineRule="auto"/>
              <w:jc w:val="center"/>
              <w:rPr>
                <w:rFonts w:ascii="Times New Roman" w:hAnsi="Times New Roman" w:cs="Times New Roman"/>
                <w:sz w:val="28"/>
                <w:szCs w:val="28"/>
              </w:rPr>
            </w:pPr>
          </w:p>
          <w:p w14:paraId="0D254E75" w14:textId="77777777" w:rsidR="00E0205B" w:rsidRDefault="00E0205B">
            <w:pPr>
              <w:spacing w:after="0" w:line="240" w:lineRule="auto"/>
              <w:jc w:val="center"/>
              <w:rPr>
                <w:rFonts w:ascii="Times New Roman" w:hAnsi="Times New Roman" w:cs="Times New Roman"/>
                <w:sz w:val="28"/>
                <w:szCs w:val="28"/>
              </w:rPr>
            </w:pPr>
          </w:p>
          <w:p w14:paraId="6B3F9D4B" w14:textId="77777777" w:rsidR="00E0205B" w:rsidRDefault="00E0205B">
            <w:pPr>
              <w:spacing w:after="0" w:line="240" w:lineRule="auto"/>
              <w:jc w:val="center"/>
              <w:rPr>
                <w:rFonts w:ascii="Times New Roman" w:hAnsi="Times New Roman" w:cs="Times New Roman"/>
                <w:sz w:val="28"/>
                <w:szCs w:val="28"/>
              </w:rPr>
            </w:pPr>
          </w:p>
          <w:p w14:paraId="02822855" w14:textId="77777777" w:rsidR="00E0205B" w:rsidRDefault="00E0205B">
            <w:pPr>
              <w:spacing w:after="0" w:line="240" w:lineRule="auto"/>
              <w:jc w:val="center"/>
              <w:rPr>
                <w:rFonts w:ascii="Times New Roman" w:hAnsi="Times New Roman" w:cs="Times New Roman"/>
                <w:sz w:val="28"/>
                <w:szCs w:val="28"/>
              </w:rPr>
            </w:pPr>
          </w:p>
          <w:p w14:paraId="5651EF83" w14:textId="77777777" w:rsidR="00E0205B" w:rsidRDefault="0047025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Trương Việt Dũng</w:t>
            </w:r>
          </w:p>
          <w:p w14:paraId="205E5BFF" w14:textId="77777777" w:rsidR="00E0205B" w:rsidRDefault="00E0205B">
            <w:pPr>
              <w:spacing w:after="0" w:line="240" w:lineRule="auto"/>
              <w:jc w:val="both"/>
              <w:rPr>
                <w:rFonts w:ascii="Times New Roman" w:hAnsi="Times New Roman" w:cs="Times New Roman"/>
                <w:sz w:val="28"/>
                <w:szCs w:val="28"/>
              </w:rPr>
            </w:pPr>
          </w:p>
          <w:p w14:paraId="5EFC033A" w14:textId="77777777" w:rsidR="00E0205B" w:rsidRDefault="00E0205B">
            <w:pPr>
              <w:spacing w:after="0" w:line="240" w:lineRule="auto"/>
              <w:jc w:val="both"/>
              <w:rPr>
                <w:rFonts w:ascii="Times New Roman" w:hAnsi="Times New Roman" w:cs="Times New Roman"/>
                <w:sz w:val="28"/>
                <w:szCs w:val="28"/>
              </w:rPr>
            </w:pPr>
          </w:p>
        </w:tc>
      </w:tr>
    </w:tbl>
    <w:p w14:paraId="7D3C4E22" w14:textId="77777777" w:rsidR="00E0205B" w:rsidRDefault="00E0205B">
      <w:pPr>
        <w:ind w:firstLine="567"/>
        <w:jc w:val="both"/>
        <w:rPr>
          <w:rFonts w:ascii="Times New Roman" w:hAnsi="Times New Roman" w:cs="Times New Roman"/>
          <w:b/>
          <w:bCs/>
          <w:sz w:val="28"/>
          <w:szCs w:val="28"/>
        </w:rPr>
      </w:pPr>
    </w:p>
    <w:p w14:paraId="29FDC8E3" w14:textId="77777777" w:rsidR="00E0205B" w:rsidRDefault="00E0205B">
      <w:pPr>
        <w:ind w:firstLine="567"/>
        <w:jc w:val="both"/>
        <w:rPr>
          <w:rFonts w:ascii="Times New Roman" w:hAnsi="Times New Roman" w:cs="Times New Roman"/>
          <w:b/>
          <w:bCs/>
          <w:sz w:val="28"/>
          <w:szCs w:val="28"/>
        </w:rPr>
      </w:pPr>
    </w:p>
    <w:p w14:paraId="6D3CEACD" w14:textId="77777777" w:rsidR="00E0205B" w:rsidRDefault="00E0205B">
      <w:pPr>
        <w:ind w:firstLine="567"/>
        <w:jc w:val="both"/>
        <w:rPr>
          <w:rFonts w:ascii="Times New Roman" w:hAnsi="Times New Roman" w:cs="Times New Roman"/>
          <w:b/>
          <w:bCs/>
          <w:sz w:val="28"/>
          <w:szCs w:val="28"/>
        </w:rPr>
      </w:pPr>
    </w:p>
    <w:p w14:paraId="49983FE9" w14:textId="77777777" w:rsidR="00E0205B" w:rsidRDefault="00E0205B">
      <w:pPr>
        <w:ind w:firstLine="567"/>
        <w:jc w:val="both"/>
        <w:rPr>
          <w:rFonts w:ascii="Times New Roman" w:hAnsi="Times New Roman" w:cs="Times New Roman"/>
          <w:b/>
          <w:bCs/>
          <w:sz w:val="28"/>
          <w:szCs w:val="28"/>
        </w:rPr>
      </w:pPr>
    </w:p>
    <w:p w14:paraId="414DC0DA" w14:textId="77777777" w:rsidR="00E0205B" w:rsidRDefault="00E0205B">
      <w:pPr>
        <w:ind w:firstLine="567"/>
        <w:jc w:val="both"/>
        <w:rPr>
          <w:rFonts w:ascii="Times New Roman" w:hAnsi="Times New Roman" w:cs="Times New Roman"/>
          <w:b/>
          <w:bCs/>
          <w:sz w:val="28"/>
          <w:szCs w:val="28"/>
        </w:rPr>
      </w:pPr>
    </w:p>
    <w:p w14:paraId="59C7B593" w14:textId="77777777" w:rsidR="00E0205B" w:rsidRDefault="00E0205B">
      <w:pPr>
        <w:ind w:firstLine="567"/>
        <w:jc w:val="both"/>
        <w:rPr>
          <w:rFonts w:ascii="Times New Roman" w:hAnsi="Times New Roman" w:cs="Times New Roman"/>
          <w:b/>
          <w:bCs/>
          <w:sz w:val="28"/>
          <w:szCs w:val="28"/>
        </w:rPr>
      </w:pPr>
    </w:p>
    <w:p w14:paraId="39A247F9" w14:textId="77777777" w:rsidR="00E0205B" w:rsidRDefault="00E0205B">
      <w:pPr>
        <w:ind w:firstLine="567"/>
        <w:jc w:val="both"/>
        <w:rPr>
          <w:rFonts w:ascii="Times New Roman" w:hAnsi="Times New Roman" w:cs="Times New Roman"/>
          <w:b/>
          <w:bCs/>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E0205B" w14:paraId="7690629D" w14:textId="77777777">
        <w:tc>
          <w:tcPr>
            <w:tcW w:w="3402" w:type="dxa"/>
          </w:tcPr>
          <w:p w14:paraId="34060F04"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ỦY BAN NHÂN DÂN</w:t>
            </w:r>
          </w:p>
          <w:p w14:paraId="677AD488"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THÀNH PHỐ HÀ NỘI</w:t>
            </w:r>
          </w:p>
          <w:p w14:paraId="6E385B91" w14:textId="33AC367F" w:rsidR="00E0205B" w:rsidRDefault="00250411">
            <w:pPr>
              <w:spacing w:after="0" w:line="240" w:lineRule="auto"/>
              <w:rPr>
                <w:rFonts w:ascii="Times New Roman" w:hAnsi="Times New Roman" w:cs="Times New Roman"/>
                <w:b/>
                <w:bCs/>
                <w:sz w:val="24"/>
                <w:szCs w:val="24"/>
              </w:rPr>
            </w:pPr>
            <w:r>
              <w:rPr>
                <w:noProof/>
              </w:rPr>
              <w:lastRenderedPageBreak/>
              <mc:AlternateContent>
                <mc:Choice Requires="wps">
                  <w:drawing>
                    <wp:anchor distT="4294967295" distB="4294967295" distL="114300" distR="114300" simplePos="0" relativeHeight="251661312" behindDoc="0" locked="0" layoutInCell="1" allowOverlap="1" wp14:anchorId="2C574D62" wp14:editId="3DC7C3B8">
                      <wp:simplePos x="0" y="0"/>
                      <wp:positionH relativeFrom="column">
                        <wp:posOffset>295910</wp:posOffset>
                      </wp:positionH>
                      <wp:positionV relativeFrom="paragraph">
                        <wp:posOffset>59054</wp:posOffset>
                      </wp:positionV>
                      <wp:extent cx="149542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70679"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3pt,4.65pt" to="141.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" strokecolor="#4472c4" strokeweight=".5pt">
                      <v:stroke joinstyle="miter"/>
                      <o:lock v:ext="edit" shapetype="f"/>
                    </v:line>
                  </w:pict>
                </mc:Fallback>
              </mc:AlternateContent>
            </w:r>
          </w:p>
        </w:tc>
        <w:tc>
          <w:tcPr>
            <w:tcW w:w="6096" w:type="dxa"/>
          </w:tcPr>
          <w:p w14:paraId="031DB4AD"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CỘNG HÒA XÃ HỘI CHỦ NGHĨA VIỆT NAM</w:t>
            </w:r>
          </w:p>
          <w:p w14:paraId="25A91303" w14:textId="77777777" w:rsidR="00E0205B" w:rsidRDefault="004702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Độc lập - Tự do - Hạnh phúc</w:t>
            </w:r>
          </w:p>
          <w:p w14:paraId="624B1C7A" w14:textId="010B270D" w:rsidR="00E0205B" w:rsidRDefault="00250411">
            <w:pPr>
              <w:spacing w:after="0" w:line="240" w:lineRule="auto"/>
              <w:jc w:val="center"/>
              <w:rPr>
                <w:rFonts w:ascii="Times New Roman" w:hAnsi="Times New Roman" w:cs="Times New Roman"/>
                <w:b/>
                <w:bCs/>
                <w:sz w:val="24"/>
                <w:szCs w:val="24"/>
              </w:rPr>
            </w:pPr>
            <w:r>
              <w:rPr>
                <w:noProof/>
              </w:rPr>
              <w:lastRenderedPageBreak/>
              <mc:AlternateContent>
                <mc:Choice Requires="wps">
                  <w:drawing>
                    <wp:anchor distT="4294967295" distB="4294967295" distL="114300" distR="114300" simplePos="0" relativeHeight="251662336" behindDoc="0" locked="0" layoutInCell="1" allowOverlap="1" wp14:anchorId="40DC061B" wp14:editId="71C72CB6">
                      <wp:simplePos x="0" y="0"/>
                      <wp:positionH relativeFrom="column">
                        <wp:posOffset>1021080</wp:posOffset>
                      </wp:positionH>
                      <wp:positionV relativeFrom="paragraph">
                        <wp:posOffset>61594</wp:posOffset>
                      </wp:positionV>
                      <wp:extent cx="1711960" cy="0"/>
                      <wp:effectExtent l="0" t="0" r="254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196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E40C49"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4pt,4.85pt" to="21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" strokecolor="#4472c4" strokeweight=".5pt">
                      <v:stroke joinstyle="miter"/>
                      <o:lock v:ext="edit" shapetype="f"/>
                    </v:line>
                  </w:pict>
                </mc:Fallback>
              </mc:AlternateContent>
            </w:r>
          </w:p>
        </w:tc>
      </w:tr>
    </w:tbl>
    <w:p w14:paraId="5A25532B" w14:textId="77777777" w:rsidR="00E0205B" w:rsidRDefault="00470253">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QUY ĐỊNH</w:t>
      </w:r>
    </w:p>
    <w:p w14:paraId="64F49167" w14:textId="77777777" w:rsidR="00E0205B" w:rsidRDefault="00470253">
      <w:pPr>
        <w:spacing w:before="120"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Về khoán chi trong thực hiện nhiệm vụ khoa học, công nghệ và đổi mới sáng tạo có sử dụng ngân sách thành phố Hà Nội</w:t>
      </w:r>
    </w:p>
    <w:p w14:paraId="460587FA" w14:textId="77777777" w:rsidR="00E0205B" w:rsidRDefault="00470253">
      <w:pPr>
        <w:spacing w:before="120"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(Ban hành kèm theo Quyết định số …/2026/QĐ-UBND ngày … tháng … năm 2026</w:t>
      </w:r>
    </w:p>
    <w:p w14:paraId="157B1521" w14:textId="77777777" w:rsidR="00E0205B" w:rsidRDefault="00470253">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của Ủy ban nhân dân thành phố Hà Nội)</w:t>
      </w:r>
    </w:p>
    <w:p w14:paraId="170F560D" w14:textId="5F30DF8C" w:rsidR="00E0205B" w:rsidRDefault="00250411">
      <w:pPr>
        <w:spacing w:before="120" w:after="0" w:line="240" w:lineRule="auto"/>
        <w:jc w:val="center"/>
        <w:rPr>
          <w:rFonts w:ascii="Times New Roman" w:eastAsia="Times New Roman" w:hAnsi="Times New Roman" w:cs="Times New Roman"/>
          <w:i/>
          <w:sz w:val="26"/>
          <w:szCs w:val="26"/>
        </w:rPr>
      </w:pPr>
      <w:r>
        <w:rPr>
          <w:noProof/>
        </w:rPr>
        <mc:AlternateContent>
          <mc:Choice Requires="wps">
            <w:drawing>
              <wp:anchor distT="4294967295" distB="4294967295" distL="114300" distR="114300" simplePos="0" relativeHeight="251663360" behindDoc="0" locked="0" layoutInCell="1" allowOverlap="1" wp14:anchorId="463F7DF7" wp14:editId="29B6A6FC">
                <wp:simplePos x="0" y="0"/>
                <wp:positionH relativeFrom="column">
                  <wp:posOffset>2324100</wp:posOffset>
                </wp:positionH>
                <wp:positionV relativeFrom="paragraph">
                  <wp:posOffset>85089</wp:posOffset>
                </wp:positionV>
                <wp:extent cx="149542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0A8" id="Straight Connector 6"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6.7pt" to="30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" strokecolor="#4472c4" strokeweight=".5pt">
                <v:stroke joinstyle="miter"/>
                <o:lock v:ext="edit" shapetype="f"/>
              </v:line>
            </w:pict>
          </mc:Fallback>
        </mc:AlternateContent>
      </w:r>
    </w:p>
    <w:p w14:paraId="1296EB58" w14:textId="77777777" w:rsidR="00E0205B" w:rsidRDefault="00470253">
      <w:pPr>
        <w:spacing w:before="120"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Chương I</w:t>
      </w:r>
    </w:p>
    <w:p w14:paraId="42CF4B83" w14:textId="77777777" w:rsidR="00E0205B" w:rsidRDefault="00470253">
      <w:pPr>
        <w:spacing w:before="120"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QUY ĐỊNH CHUNG</w:t>
      </w:r>
    </w:p>
    <w:p w14:paraId="68AC244B" w14:textId="77777777" w:rsidR="00E0205B" w:rsidRDefault="00E0205B">
      <w:pPr>
        <w:ind w:firstLine="567"/>
        <w:jc w:val="both"/>
        <w:rPr>
          <w:rFonts w:ascii="Times New Roman" w:hAnsi="Times New Roman" w:cs="Times New Roman"/>
          <w:b/>
          <w:bCs/>
          <w:sz w:val="28"/>
          <w:szCs w:val="28"/>
        </w:rPr>
      </w:pPr>
    </w:p>
    <w:p w14:paraId="0161446E" w14:textId="77777777" w:rsidR="00E0205B" w:rsidRDefault="00470253">
      <w:pPr>
        <w:spacing w:after="60" w:line="252" w:lineRule="auto"/>
        <w:ind w:firstLine="454"/>
        <w:jc w:val="both"/>
      </w:pPr>
      <w:r>
        <w:rPr>
          <w:rFonts w:ascii="Times New Roman" w:eastAsia="Times New Roman" w:hAnsi="Times New Roman" w:cs="Times New Roman"/>
          <w:b/>
          <w:sz w:val="26"/>
        </w:rPr>
        <w:t>Điều 1. Phạm vi điều chỉnh</w:t>
      </w:r>
    </w:p>
    <w:p w14:paraId="0B8AEA42" w14:textId="77777777" w:rsidR="00E0205B" w:rsidRDefault="00470253">
      <w:pPr>
        <w:spacing w:after="60" w:line="252" w:lineRule="auto"/>
        <w:ind w:firstLine="454"/>
        <w:jc w:val="both"/>
        <w:rPr>
          <w:color w:val="FF0000"/>
        </w:rPr>
      </w:pPr>
      <w:r>
        <w:rPr>
          <w:rFonts w:ascii="Times New Roman" w:eastAsia="Times New Roman" w:hAnsi="Times New Roman" w:cs="Times New Roman"/>
          <w:sz w:val="26"/>
        </w:rPr>
        <w:t>1. Quy định này quy định nguyên tắc, điều kiện, phương thức thực hiện khoán chi; quản lý, sử dụng, điều chỉnh, thanh toán, quyết toán kinh phí; quyền, trách nhiệm của các cơ quan, tổ chức, cá nhân và công tác kiểm tra, giám sát đối với nhiệm vụ khoa học, công nghệ và đổi mới sáng tạo sử dụng ngân sách Thành phố.</w:t>
      </w:r>
    </w:p>
    <w:p w14:paraId="6B49A597"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Quy định này áp dụng đối với nhiệm vụ khoa học, công nghệ và đổi mới sáng tạo Thành phố, nhiệm vụ khoa học, công nghệ và đổi mới sáng tạo cơ sở và nhiệm vụ khác có sử dụng ngân sách Thành phố theo quyết định của cơ quan có thẩm quyền, trừ trường hợp pháp luật về bảo vệ bí mật nhà nước, quốc phòng, an ninh hoặc pháp luật chuyên ngành có quy định khác.</w:t>
      </w:r>
    </w:p>
    <w:p w14:paraId="064D817B" w14:textId="77777777" w:rsidR="00E0205B" w:rsidRDefault="00470253">
      <w:pPr>
        <w:ind w:firstLine="567"/>
        <w:jc w:val="both"/>
        <w:rPr>
          <w:rFonts w:ascii="Times New Roman" w:eastAsia="Times New Roman" w:hAnsi="Times New Roman" w:cs="Times New Roman"/>
          <w:sz w:val="26"/>
        </w:rPr>
      </w:pPr>
      <w:r>
        <w:rPr>
          <w:rFonts w:ascii="Times New Roman" w:eastAsia="Times New Roman" w:hAnsi="Times New Roman" w:cs="Times New Roman"/>
          <w:sz w:val="26"/>
        </w:rPr>
        <w:t>3. Đối với nhiệm vụ khoa học, công nghệ và đổi mới sáng tạo có nguồn vốn hỗn hợp, phần kinh phí từ ngân sách Thành phố thực hiện theo Quy định này; phần kinh phí đối ứng, tài trợ, viện trợ hoặc nguồn hợp pháp khác thực hiện theo thỏa thuận, hợp đồng và quy định pháp luật có liên quan nhưng phải bảo đảm không trùng lặp nội dung chi, không thanh toán hai lần cho cùng một khối lượng công việc.</w:t>
      </w:r>
    </w:p>
    <w:p w14:paraId="666D0BBF" w14:textId="77777777" w:rsidR="00E0205B" w:rsidRDefault="00470253">
      <w:pPr>
        <w:spacing w:after="60" w:line="252" w:lineRule="auto"/>
        <w:ind w:firstLine="454"/>
      </w:pPr>
      <w:r>
        <w:rPr>
          <w:rFonts w:ascii="Times New Roman" w:eastAsia="Times New Roman" w:hAnsi="Times New Roman" w:cs="Times New Roman"/>
          <w:b/>
          <w:sz w:val="26"/>
        </w:rPr>
        <w:t>Điều 2. Đối tượng áp dụng</w:t>
      </w:r>
    </w:p>
    <w:p w14:paraId="006883D8" w14:textId="77777777" w:rsidR="00E0205B" w:rsidRDefault="00470253">
      <w:pPr>
        <w:spacing w:after="60" w:line="252" w:lineRule="auto"/>
        <w:ind w:firstLine="454"/>
        <w:jc w:val="both"/>
      </w:pPr>
      <w:r>
        <w:rPr>
          <w:rFonts w:ascii="Times New Roman" w:eastAsia="Times New Roman" w:hAnsi="Times New Roman" w:cs="Times New Roman"/>
          <w:sz w:val="26"/>
        </w:rPr>
        <w:t>1. Cơ quan có thẩm quyền phê duyệt, đặt hàng, giao nhiệm vụ, quản lý; cơ quan tài trợ nhiệm vụ khoa học, công nghệ và đổi mới sáng tạo có sử dụng ngân sách Thành phố.</w:t>
      </w:r>
    </w:p>
    <w:p w14:paraId="4496A6B2" w14:textId="77777777" w:rsidR="00E0205B" w:rsidRDefault="00470253">
      <w:pPr>
        <w:spacing w:after="60" w:line="252" w:lineRule="auto"/>
        <w:ind w:firstLine="454"/>
        <w:jc w:val="both"/>
      </w:pPr>
      <w:r>
        <w:rPr>
          <w:rFonts w:ascii="Times New Roman" w:eastAsia="Times New Roman" w:hAnsi="Times New Roman" w:cs="Times New Roman"/>
          <w:sz w:val="26"/>
        </w:rPr>
        <w:t>2. Các sở, ban, ngành, Ủy ban nhân dân cấp xã, cơ quan, đơn vị được giao quản lý hoặc sử dụng kinh phí nhiệm vụ.</w:t>
      </w:r>
    </w:p>
    <w:p w14:paraId="6285E177" w14:textId="77777777" w:rsidR="00E0205B" w:rsidRDefault="00470253">
      <w:pPr>
        <w:spacing w:after="60" w:line="252" w:lineRule="auto"/>
        <w:ind w:firstLine="454"/>
        <w:jc w:val="both"/>
      </w:pPr>
      <w:r>
        <w:rPr>
          <w:rFonts w:ascii="Times New Roman" w:eastAsia="Times New Roman" w:hAnsi="Times New Roman" w:cs="Times New Roman"/>
          <w:sz w:val="26"/>
        </w:rPr>
        <w:t>3. Doanh nghiệp, tổ chức khoa học và công nghệ, cơ sở giáo dục đại học, đơn vị sự nghiệp công lập, tổ chức khác và cá nhân chủ trì hoặc tham gia thực hiện nhiệm vụ.</w:t>
      </w:r>
    </w:p>
    <w:p w14:paraId="4527828C" w14:textId="77777777" w:rsidR="00E0205B" w:rsidRDefault="00470253">
      <w:pPr>
        <w:spacing w:after="60" w:line="252" w:lineRule="auto"/>
        <w:ind w:firstLine="454"/>
        <w:jc w:val="both"/>
      </w:pPr>
      <w:r>
        <w:rPr>
          <w:rFonts w:ascii="Times New Roman" w:eastAsia="Times New Roman" w:hAnsi="Times New Roman" w:cs="Times New Roman"/>
          <w:sz w:val="26"/>
        </w:rPr>
        <w:t>4. Chuyên gia, thành viên hội đồng tư vấn, tổ thẩm định, tổ chức tư vấn, tổ chức kiểm định, thử nghiệm, đánh giá độc lập, tổ chức cung ứng dịch vụ, hàng hóa phục vụ nhiệm vụ.</w:t>
      </w:r>
    </w:p>
    <w:p w14:paraId="3CB42270" w14:textId="77777777" w:rsidR="00E0205B" w:rsidRDefault="00470253">
      <w:pPr>
        <w:ind w:firstLine="567"/>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5. Cơ quan, tổ chức, cá nhân khác có liên quan đến việc lập, phân bổ, quản lý, sử dụng, thanh toán, quyết toán, kiểm tra và đánh giá hiệu quả kinh phí nhiệm vụ.</w:t>
      </w:r>
    </w:p>
    <w:p w14:paraId="6599FE06" w14:textId="77777777" w:rsidR="00E0205B" w:rsidRDefault="00470253">
      <w:pPr>
        <w:spacing w:after="60" w:line="252" w:lineRule="auto"/>
        <w:ind w:firstLine="454"/>
      </w:pPr>
      <w:r>
        <w:rPr>
          <w:rFonts w:ascii="Times New Roman" w:eastAsia="Times New Roman" w:hAnsi="Times New Roman" w:cs="Times New Roman"/>
          <w:b/>
          <w:sz w:val="26"/>
        </w:rPr>
        <w:t>Điều 3. Giải thích từ ngữ</w:t>
      </w:r>
    </w:p>
    <w:p w14:paraId="5FB31620" w14:textId="77777777" w:rsidR="00E0205B" w:rsidRDefault="00470253">
      <w:pPr>
        <w:spacing w:after="60" w:line="252" w:lineRule="auto"/>
        <w:ind w:firstLine="454"/>
        <w:jc w:val="both"/>
      </w:pPr>
      <w:r>
        <w:rPr>
          <w:rFonts w:ascii="Times New Roman" w:eastAsia="Times New Roman" w:hAnsi="Times New Roman" w:cs="Times New Roman"/>
          <w:sz w:val="26"/>
        </w:rPr>
        <w:t>1. Nhiệm vụ quy định tại Quy định này bao gồm: nhiệm vụ, chương trình, đề án, dự án, hoạt động nghiên cứu, phát triển công nghệ, đổi mới sáng tạo, thử nghiệm, ứng dụng, hoàn thiện, thương mại hóa sản phẩm khoa học và công nghệ được cấp toàn bộ hoặc một phần kinh phí từ ngân sách nhà nước các cấp của thành phố Hà Nội.</w:t>
      </w:r>
    </w:p>
    <w:p w14:paraId="7464C3AE" w14:textId="77777777" w:rsidR="00E0205B" w:rsidRDefault="00470253">
      <w:pPr>
        <w:spacing w:after="60" w:line="252" w:lineRule="auto"/>
        <w:ind w:firstLine="454"/>
        <w:jc w:val="both"/>
      </w:pPr>
      <w:r>
        <w:rPr>
          <w:rFonts w:ascii="Times New Roman" w:eastAsia="Times New Roman" w:hAnsi="Times New Roman" w:cs="Times New Roman"/>
          <w:sz w:val="26"/>
        </w:rPr>
        <w:t>2. Khoán chi: là phương thức quản lý kinh phí ngân sách nhà nước theo đó cơ quan có thẩm quyền giao kinh phí cho tổ chức chủ trì, chủ nhiệm nhiệm vụ hoặc tổ chức, cá nhân thực hiện trên cơ sở sản phẩm, kết quả, nội dung công việc, tiến độ, chỉ tiêu chất lượng và dự toán được phê duyệt.</w:t>
      </w:r>
    </w:p>
    <w:p w14:paraId="58B3E64A" w14:textId="77777777" w:rsidR="00E0205B" w:rsidRDefault="00470253">
      <w:pPr>
        <w:spacing w:after="60" w:line="252" w:lineRule="auto"/>
        <w:ind w:firstLine="454"/>
        <w:jc w:val="both"/>
      </w:pPr>
      <w:r>
        <w:rPr>
          <w:rFonts w:ascii="Times New Roman" w:eastAsia="Times New Roman" w:hAnsi="Times New Roman" w:cs="Times New Roman"/>
          <w:sz w:val="26"/>
        </w:rPr>
        <w:t>3. Khoán chi đến sản phẩm cuối cùng: là phương thức khoán kinh phí theo sản phẩm, kết quả cuối cùng của nhiệm vụ; việc thanh toán, quyết toán căn cứ vào mức độ hoàn thành, nghiệm thu sản phẩm, kết quả cuối cùng theo hợp đồng và quyết định phê duyệt.</w:t>
      </w:r>
    </w:p>
    <w:p w14:paraId="08969D4C" w14:textId="77777777" w:rsidR="00E0205B" w:rsidRDefault="00470253">
      <w:pPr>
        <w:spacing w:after="60" w:line="252" w:lineRule="auto"/>
        <w:ind w:firstLine="454"/>
        <w:jc w:val="both"/>
      </w:pPr>
      <w:r>
        <w:rPr>
          <w:rFonts w:ascii="Times New Roman" w:eastAsia="Times New Roman" w:hAnsi="Times New Roman" w:cs="Times New Roman"/>
          <w:sz w:val="26"/>
        </w:rPr>
        <w:t>4. Khoán chi từng phần theo nội dung nghiên cứu: là phương thức khoán kinh phí đối với một hoặc một số nội dung, hạng mục, công việc, gói công việc hoặc sản phẩm trung gian của nhiệm vụ, trong khi các nội dung còn lại được quản lý theo chứng từ, hóa đơn hoặc quy định tài chính hiện hành.</w:t>
      </w:r>
    </w:p>
    <w:p w14:paraId="64436CBA" w14:textId="77777777" w:rsidR="00E0205B" w:rsidRDefault="00470253">
      <w:pPr>
        <w:ind w:firstLine="567"/>
        <w:jc w:val="both"/>
        <w:rPr>
          <w:rFonts w:ascii="Times New Roman" w:eastAsia="Times New Roman" w:hAnsi="Times New Roman" w:cs="Times New Roman"/>
          <w:sz w:val="26"/>
        </w:rPr>
      </w:pPr>
      <w:r>
        <w:rPr>
          <w:rFonts w:ascii="Times New Roman" w:eastAsia="Times New Roman" w:hAnsi="Times New Roman" w:cs="Times New Roman"/>
          <w:sz w:val="26"/>
        </w:rPr>
        <w:t>5. Kinh phí khoán còn dư: là phần chênh lệch giữa kinh phí khoán được giao và kinh phí thực tế đã sử dụng sau khi nhiệm vụ được nghiệm thu đạt yêu cầu, đã hoàn thành nghĩa vụ tài chính và các nghĩa vụ khác theo hợp đồng.</w:t>
      </w:r>
    </w:p>
    <w:p w14:paraId="13BF87C4" w14:textId="77777777" w:rsidR="00E0205B" w:rsidRDefault="00470253">
      <w:pPr>
        <w:ind w:firstLine="454"/>
        <w:jc w:val="both"/>
      </w:pPr>
      <w:r>
        <w:rPr>
          <w:rFonts w:ascii="Times New Roman" w:eastAsia="Times New Roman" w:hAnsi="Times New Roman" w:cs="Times New Roman"/>
          <w:b/>
          <w:sz w:val="26"/>
        </w:rPr>
        <w:t>Điều 4. Nguyên tắc khoán chi</w:t>
      </w:r>
    </w:p>
    <w:p w14:paraId="1E2A2827"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Việc khoán chi phải đảm bảo:</w:t>
      </w:r>
    </w:p>
    <w:p w14:paraId="27A53DB9"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a) Phù hợp với mục tiêu nhiệm vụ;</w:t>
      </w:r>
    </w:p>
    <w:p w14:paraId="6415697C"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b) Gắn với kết quả đầu ra;</w:t>
      </w:r>
    </w:p>
    <w:p w14:paraId="71F6341D"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c) Công khai, minh bạch;</w:t>
      </w:r>
    </w:p>
    <w:p w14:paraId="24FD202E"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d) Hiệu quả sử dụng ngân sách nhà nước.</w:t>
      </w:r>
    </w:p>
    <w:p w14:paraId="5C57C927" w14:textId="77777777" w:rsidR="00E0205B" w:rsidRDefault="00470253">
      <w:pPr>
        <w:spacing w:after="60" w:line="252" w:lineRule="auto"/>
        <w:ind w:firstLine="454"/>
        <w:jc w:val="both"/>
      </w:pPr>
      <w:r>
        <w:rPr>
          <w:rFonts w:ascii="Times New Roman" w:eastAsia="Times New Roman" w:hAnsi="Times New Roman" w:cs="Times New Roman"/>
          <w:sz w:val="26"/>
        </w:rPr>
        <w:t>2. Lấy kết quả đầu ra, sản phẩm, chỉ tiêu chất lượng, khả năng ứng dụng, tác động kinh tế - xã hội và hiệu quả sử dụng ngân sách làm căn cứ chủ yếu để lập dự toán, giao kinh phí, thanh toán, quyết toán và đánh giá nhiệm vụ.</w:t>
      </w:r>
    </w:p>
    <w:p w14:paraId="2ECCC971" w14:textId="77777777" w:rsidR="00E0205B" w:rsidRDefault="00470253">
      <w:pPr>
        <w:spacing w:after="60" w:line="252" w:lineRule="auto"/>
        <w:ind w:firstLine="454"/>
        <w:jc w:val="both"/>
      </w:pPr>
      <w:r>
        <w:rPr>
          <w:rFonts w:ascii="Times New Roman" w:eastAsia="Times New Roman" w:hAnsi="Times New Roman" w:cs="Times New Roman"/>
          <w:sz w:val="26"/>
        </w:rPr>
        <w:t>3. Tăng quyền chủ động cho tổ chức chủ trì, chủ nhiệm nhiệm vụ trong phân bổ, điều chỉnh nội dung chi trong phạm vi tổng kinh phí khoán được phê duyệt; đồng thời gắn với trách nhiệm giải trình, công khai, minh bạch, kiểm soát rủi ro và phòng, chống thất thoát, lãng phí.</w:t>
      </w:r>
    </w:p>
    <w:p w14:paraId="43D4788C" w14:textId="77777777" w:rsidR="00E0205B" w:rsidRDefault="00470253">
      <w:pPr>
        <w:spacing w:after="60" w:line="252" w:lineRule="auto"/>
        <w:ind w:firstLine="454"/>
        <w:jc w:val="both"/>
      </w:pPr>
      <w:r>
        <w:rPr>
          <w:rFonts w:ascii="Times New Roman" w:eastAsia="Times New Roman" w:hAnsi="Times New Roman" w:cs="Times New Roman"/>
          <w:sz w:val="26"/>
        </w:rPr>
        <w:t>4. Không khoán chi đối với các khoản chi mua sắm, đầu tư, xây dựng, sửa chữa lớn tài sản công, mua sắm tài sản cố định có yêu cầu quản lý tài sản, chi không phục vụ trực tiếp nhiệm vụ, chi không đủ căn cứ xác định sản phẩm hoặc chi có nguy cơ xung đột lợi ích, trừ trường hợp được pháp luật cho phép và được cơ quan có thẩm quyền phê duyệt trong thuyết minh nhiệm vụ.</w:t>
      </w:r>
    </w:p>
    <w:p w14:paraId="29A22CBB" w14:textId="77777777" w:rsidR="00E0205B" w:rsidRDefault="00470253">
      <w:pPr>
        <w:ind w:firstLine="567"/>
        <w:jc w:val="both"/>
        <w:rPr>
          <w:rFonts w:ascii="Times New Roman" w:hAnsi="Times New Roman" w:cs="Times New Roman"/>
          <w:sz w:val="28"/>
          <w:szCs w:val="28"/>
        </w:rPr>
      </w:pPr>
      <w:r>
        <w:rPr>
          <w:rFonts w:ascii="Times New Roman" w:eastAsia="Times New Roman" w:hAnsi="Times New Roman" w:cs="Times New Roman"/>
          <w:sz w:val="26"/>
        </w:rPr>
        <w:lastRenderedPageBreak/>
        <w:t>5. Kinh phí ngân sách Thành phố phải được quản lý đúng mục đích, đúng đối tượng, đúng nhiệm vụ; không thanh toán trùng lặp giữa nguồn ngân sách Thành phố với các nguồn kinh phí khác.</w:t>
      </w:r>
    </w:p>
    <w:p w14:paraId="6BED479B" w14:textId="77777777" w:rsidR="00E0205B" w:rsidRDefault="00470253">
      <w:pPr>
        <w:spacing w:after="0" w:line="252" w:lineRule="auto"/>
        <w:jc w:val="center"/>
      </w:pPr>
      <w:r>
        <w:rPr>
          <w:rFonts w:ascii="Times New Roman" w:eastAsia="Times New Roman" w:hAnsi="Times New Roman" w:cs="Times New Roman"/>
          <w:b/>
          <w:sz w:val="26"/>
        </w:rPr>
        <w:t>Chương II</w:t>
      </w:r>
    </w:p>
    <w:p w14:paraId="08E10930" w14:textId="77777777" w:rsidR="00E0205B" w:rsidRDefault="00470253">
      <w:pPr>
        <w:spacing w:after="120" w:line="252" w:lineRule="auto"/>
        <w:jc w:val="center"/>
      </w:pPr>
      <w:r>
        <w:rPr>
          <w:rFonts w:ascii="Times New Roman" w:eastAsia="Times New Roman" w:hAnsi="Times New Roman" w:cs="Times New Roman"/>
          <w:b/>
          <w:sz w:val="26"/>
        </w:rPr>
        <w:t>PHƯƠNG THỨC, ĐIỀU KIỆN VÀ PHẠM VI KHOÁN CHI</w:t>
      </w:r>
    </w:p>
    <w:p w14:paraId="3C2A1DED" w14:textId="77777777" w:rsidR="00E0205B" w:rsidRDefault="00470253">
      <w:pPr>
        <w:spacing w:after="60" w:line="252" w:lineRule="auto"/>
        <w:ind w:firstLine="454"/>
      </w:pPr>
      <w:r>
        <w:rPr>
          <w:rFonts w:ascii="Times New Roman" w:eastAsia="Times New Roman" w:hAnsi="Times New Roman" w:cs="Times New Roman"/>
          <w:b/>
          <w:sz w:val="26"/>
        </w:rPr>
        <w:t>Điều 5. Phương thức khoán chi</w:t>
      </w:r>
    </w:p>
    <w:p w14:paraId="4DD0A92F"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Phương thức khoán chi được áp dụng theo quy định tại khoản 1 và khoản 2 Điều 10 Nghị định số 265/2025/NĐ-CP.</w:t>
      </w:r>
    </w:p>
    <w:p w14:paraId="1F992763"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Phương thức khoán chi phải được xác định tại thuyết minh nhiệm vụ, dự toán kinh phí, hợp đồng thực hiện nhiệm vụ và quyết định phê duyệt nhiệm vụ.</w:t>
      </w:r>
    </w:p>
    <w:p w14:paraId="7ABEFDA2" w14:textId="77777777" w:rsidR="00E0205B" w:rsidRDefault="00470253">
      <w:pPr>
        <w:spacing w:after="60" w:line="252" w:lineRule="auto"/>
        <w:ind w:firstLine="454"/>
        <w:jc w:val="both"/>
      </w:pPr>
      <w:r>
        <w:rPr>
          <w:rFonts w:ascii="Times New Roman" w:eastAsia="Times New Roman" w:hAnsi="Times New Roman" w:cs="Times New Roman"/>
          <w:sz w:val="26"/>
        </w:rPr>
        <w:t>3. Khoán chi đến sản phẩm cuối cùng áp dụng đối với nhiệm vụ có sản phẩm cuối cùng rõ ràng, có thể định lượng hoặc đánh giá độc lập theo bộ tiêu chí chất lượng; có khả năng nghiệm thu theo kết quả đầu ra và không phụ thuộc quá lớn vào biến động đầu vào.</w:t>
      </w:r>
    </w:p>
    <w:p w14:paraId="0C1537C6" w14:textId="77777777" w:rsidR="00E0205B" w:rsidRDefault="00470253">
      <w:pPr>
        <w:spacing w:after="60" w:line="252" w:lineRule="auto"/>
        <w:ind w:firstLine="454"/>
        <w:jc w:val="both"/>
      </w:pPr>
      <w:r>
        <w:rPr>
          <w:rFonts w:ascii="Times New Roman" w:eastAsia="Times New Roman" w:hAnsi="Times New Roman" w:cs="Times New Roman"/>
          <w:sz w:val="26"/>
        </w:rPr>
        <w:t>4. Khoán chi từng phần áp dụng đối với nhiệm vụ có nhiều giai đoạn, nhiều sản phẩm trung gian, có yêu cầu thử nghiệm, đánh giá, điều chỉnh trong quá trình thực hiện hoặc có nội dung chưa đủ điều kiện khoán đến sản phẩm cuối cùng.</w:t>
      </w:r>
    </w:p>
    <w:p w14:paraId="25096D97" w14:textId="77777777" w:rsidR="00E0205B" w:rsidRDefault="00470253">
      <w:pPr>
        <w:spacing w:after="60" w:line="252" w:lineRule="auto"/>
        <w:ind w:firstLine="454"/>
        <w:jc w:val="both"/>
        <w:rPr>
          <w:color w:val="000000" w:themeColor="text1"/>
        </w:rPr>
      </w:pPr>
      <w:r>
        <w:rPr>
          <w:rFonts w:ascii="Times New Roman" w:eastAsia="Times New Roman" w:hAnsi="Times New Roman" w:cs="Times New Roman"/>
          <w:color w:val="000000" w:themeColor="text1"/>
          <w:sz w:val="26"/>
        </w:rPr>
        <w:t>5. Kết hợp khoán chi với quản lý theo chứng từ áp dụng đối với nhiệm vụ có cả nội dung sáng tạo, nghiên cứu cần trao quyền chủ động và nội dung mua sắm, đầu tư, dịch vụ đặc thù phải kiểm soát theo quy định tài chính, tài sản, đấu thầu, giá hoặc pháp luật chuyên ngành.</w:t>
      </w:r>
    </w:p>
    <w:p w14:paraId="75BDF858" w14:textId="77777777" w:rsidR="00E0205B" w:rsidRDefault="00470253">
      <w:pPr>
        <w:pStyle w:val="NormalWeb"/>
        <w:shd w:val="clear" w:color="auto" w:fill="FFFFFF"/>
        <w:spacing w:before="120" w:beforeAutospacing="0" w:after="120" w:afterAutospacing="0" w:line="234" w:lineRule="atLeast"/>
        <w:ind w:firstLine="567"/>
        <w:jc w:val="both"/>
        <w:rPr>
          <w:sz w:val="26"/>
        </w:rPr>
      </w:pPr>
      <w:r>
        <w:rPr>
          <w:sz w:val="26"/>
        </w:rPr>
        <w:t>6. Cơ quan phê duyệt nhiệm vụ quyết định phương thức khoán chi trên cơ sở đề xuất của tổ chức chủ trì, ý kiến hội đồng tư vấn và kết quả thẩm định tài chính.</w:t>
      </w:r>
    </w:p>
    <w:p w14:paraId="0636F0F1" w14:textId="77777777" w:rsidR="00E0205B" w:rsidRDefault="00470253">
      <w:pPr>
        <w:spacing w:after="60" w:line="252" w:lineRule="auto"/>
        <w:ind w:firstLine="454"/>
        <w:rPr>
          <w:rFonts w:ascii="Times New Roman" w:eastAsia="Times New Roman" w:hAnsi="Times New Roman" w:cs="Times New Roman"/>
          <w:b/>
          <w:sz w:val="26"/>
        </w:rPr>
      </w:pPr>
      <w:r>
        <w:rPr>
          <w:rFonts w:ascii="Times New Roman" w:eastAsia="Times New Roman" w:hAnsi="Times New Roman" w:cs="Times New Roman"/>
          <w:b/>
          <w:sz w:val="26"/>
        </w:rPr>
        <w:t>Điều 6. Điều kiện áp dụng khoán chi</w:t>
      </w:r>
    </w:p>
    <w:p w14:paraId="27E3C203" w14:textId="77777777" w:rsidR="00E0205B" w:rsidRDefault="00470253">
      <w:pPr>
        <w:spacing w:after="60" w:line="252" w:lineRule="auto"/>
        <w:ind w:firstLine="454"/>
        <w:jc w:val="both"/>
        <w:rPr>
          <w:rFonts w:ascii="Times New Roman" w:eastAsia="Times New Roman" w:hAnsi="Times New Roman" w:cs="Times New Roman"/>
          <w:sz w:val="26"/>
        </w:rPr>
      </w:pPr>
      <w:r>
        <w:t xml:space="preserve">1. </w:t>
      </w:r>
      <w:r>
        <w:rPr>
          <w:rFonts w:ascii="Times New Roman" w:eastAsia="Times New Roman" w:hAnsi="Times New Roman" w:cs="Times New Roman"/>
          <w:sz w:val="26"/>
        </w:rPr>
        <w:t>Việc áp dụng phương thức khoán chi đến sản phẩm cuối cùng hoặc khoán chi từng phần phải được cơ quan có thẩm quyền phê duyệt theo quy định.</w:t>
      </w:r>
    </w:p>
    <w:p w14:paraId="04C5EFDF" w14:textId="77777777" w:rsidR="00E0205B" w:rsidRDefault="00470253">
      <w:pPr>
        <w:spacing w:after="60" w:line="252" w:lineRule="auto"/>
        <w:ind w:firstLine="454"/>
        <w:jc w:val="both"/>
      </w:pPr>
      <w:r>
        <w:rPr>
          <w:rFonts w:ascii="Times New Roman" w:eastAsia="Times New Roman" w:hAnsi="Times New Roman" w:cs="Times New Roman"/>
          <w:sz w:val="26"/>
        </w:rPr>
        <w:t>2. Nhiệm vụ có mục tiêu, sản phẩm, chỉ tiêu chất lượng, phương pháp đánh giá, mốc tiến độ và địa chỉ ứng dụng hoặc phương án khai thác kết quả được xác định rõ trong thuyết minh.</w:t>
      </w:r>
    </w:p>
    <w:p w14:paraId="388FF8D5" w14:textId="77777777" w:rsidR="00E0205B" w:rsidRDefault="00470253">
      <w:pPr>
        <w:spacing w:after="60" w:line="252" w:lineRule="auto"/>
        <w:ind w:firstLine="454"/>
        <w:jc w:val="both"/>
      </w:pPr>
      <w:r>
        <w:rPr>
          <w:rFonts w:ascii="Times New Roman" w:eastAsia="Times New Roman" w:hAnsi="Times New Roman" w:cs="Times New Roman"/>
          <w:sz w:val="26"/>
        </w:rPr>
        <w:t>3. Dự toán kinh phí được lập trên cơ sở định mức, khối lượng, mức độ phức tạp, yêu cầu chất lượng, phương án tổ chức thực hiện và mức độ rủi ro được thuyết minh rõ, có ý kiến thẩm định của tổ thẩm định hoặc hội đồng có thẩm quyền.</w:t>
      </w:r>
    </w:p>
    <w:p w14:paraId="0649CD69" w14:textId="77777777" w:rsidR="00E0205B" w:rsidRDefault="00470253">
      <w:pPr>
        <w:spacing w:after="60" w:line="252" w:lineRule="auto"/>
        <w:ind w:firstLine="454"/>
        <w:jc w:val="both"/>
      </w:pPr>
      <w:r>
        <w:rPr>
          <w:rFonts w:ascii="Times New Roman" w:eastAsia="Times New Roman" w:hAnsi="Times New Roman" w:cs="Times New Roman"/>
          <w:sz w:val="26"/>
        </w:rPr>
        <w:t>4. Tổ chức chủ trì có năng lực quản trị tài chính, quản lý nhiệm vụ, lưu trữ hồ sơ, kiểm soát nội bộ và cam kết chịu trách nhiệm về việc sử dụng kinh phí khoán.</w:t>
      </w:r>
    </w:p>
    <w:p w14:paraId="5859FA4D" w14:textId="77777777" w:rsidR="00E0205B" w:rsidRDefault="00470253">
      <w:pPr>
        <w:spacing w:after="60" w:line="252" w:lineRule="auto"/>
        <w:ind w:firstLine="454"/>
        <w:jc w:val="both"/>
      </w:pPr>
      <w:r>
        <w:rPr>
          <w:rFonts w:ascii="Times New Roman" w:eastAsia="Times New Roman" w:hAnsi="Times New Roman" w:cs="Times New Roman"/>
          <w:sz w:val="26"/>
        </w:rPr>
        <w:t>5. Chủ nhiệm nhiệm vụ, tổ chức chủ trì và các bên tham gia cam kết về sản phẩm, tiến độ, chất lượng, trách nhiệm giải trình, xử lý vi phạm và hoàn trả kinh phí trong trường hợp không hoàn thành theo hợp đồng.</w:t>
      </w:r>
    </w:p>
    <w:p w14:paraId="0EE44EEA" w14:textId="77777777" w:rsidR="00E0205B" w:rsidRDefault="00470253">
      <w:pPr>
        <w:spacing w:after="60" w:line="252" w:lineRule="auto"/>
        <w:ind w:firstLine="454"/>
        <w:jc w:val="both"/>
      </w:pPr>
      <w:r>
        <w:rPr>
          <w:rFonts w:ascii="Times New Roman" w:eastAsia="Times New Roman" w:hAnsi="Times New Roman" w:cs="Times New Roman"/>
          <w:sz w:val="26"/>
        </w:rPr>
        <w:t>6. Có phương án quản trị rủi ro, phương án xử lý khi thay đổi mục tiêu, sản phẩm, tiến độ, nhân sự chủ chốt, nội dung chuyên môn hoặc dự toán kinh phí.</w:t>
      </w:r>
    </w:p>
    <w:p w14:paraId="580F6B41" w14:textId="77777777" w:rsidR="00E0205B" w:rsidRDefault="00470253">
      <w:pPr>
        <w:shd w:val="clear" w:color="auto" w:fill="FFFFFF"/>
        <w:spacing w:after="0" w:line="234" w:lineRule="atLeast"/>
        <w:ind w:firstLine="454"/>
        <w:rPr>
          <w:rFonts w:ascii="Times New Roman" w:eastAsia="Times New Roman" w:hAnsi="Times New Roman" w:cs="Times New Roman"/>
          <w:b/>
          <w:sz w:val="26"/>
        </w:rPr>
      </w:pPr>
      <w:r>
        <w:rPr>
          <w:rFonts w:ascii="Times New Roman" w:eastAsia="Times New Roman" w:hAnsi="Times New Roman" w:cs="Times New Roman"/>
          <w:b/>
          <w:sz w:val="26"/>
        </w:rPr>
        <w:lastRenderedPageBreak/>
        <w:t>Điều 7. Khoán chi trong thực hiện nhiệm vụ khoa học, công nghệ và đổi mới sáng tạo</w:t>
      </w:r>
    </w:p>
    <w:p w14:paraId="5915C92D" w14:textId="77777777" w:rsidR="00E0205B" w:rsidRDefault="00470253">
      <w:pPr>
        <w:spacing w:after="60" w:line="252" w:lineRule="auto"/>
        <w:ind w:firstLine="454"/>
        <w:rPr>
          <w:rFonts w:ascii="Times New Roman" w:eastAsia="Times New Roman" w:hAnsi="Times New Roman" w:cs="Times New Roman"/>
          <w:sz w:val="26"/>
        </w:rPr>
      </w:pPr>
      <w:r>
        <w:rPr>
          <w:rFonts w:ascii="Times New Roman" w:eastAsia="Times New Roman" w:hAnsi="Times New Roman" w:cs="Times New Roman"/>
          <w:sz w:val="26"/>
        </w:rPr>
        <w:t>Các nội dung được khoán chi và không được khoán chi thực hiện theo quy định tại khoản 1 và khoản 2 Điều 10 Nghị định số 265/2025/NĐ-CP</w:t>
      </w:r>
    </w:p>
    <w:p w14:paraId="7C2F1B4D" w14:textId="77777777" w:rsidR="00E0205B" w:rsidRDefault="00470253">
      <w:pPr>
        <w:spacing w:after="0" w:line="252" w:lineRule="auto"/>
        <w:jc w:val="center"/>
      </w:pPr>
      <w:r>
        <w:rPr>
          <w:rFonts w:ascii="Times New Roman" w:eastAsia="Times New Roman" w:hAnsi="Times New Roman" w:cs="Times New Roman"/>
          <w:b/>
          <w:sz w:val="26"/>
        </w:rPr>
        <w:t>Chương III</w:t>
      </w:r>
    </w:p>
    <w:p w14:paraId="69DA8966" w14:textId="77777777" w:rsidR="00E0205B" w:rsidRDefault="00470253">
      <w:pPr>
        <w:pStyle w:val="NormalWeb"/>
        <w:shd w:val="clear" w:color="auto" w:fill="FFFFFF"/>
        <w:spacing w:before="120" w:beforeAutospacing="0" w:after="120" w:afterAutospacing="0" w:line="234" w:lineRule="atLeast"/>
        <w:ind w:firstLine="567"/>
        <w:jc w:val="center"/>
        <w:rPr>
          <w:sz w:val="26"/>
        </w:rPr>
      </w:pPr>
      <w:r>
        <w:rPr>
          <w:b/>
          <w:sz w:val="26"/>
        </w:rPr>
        <w:t>LẬP VÀ ĐIỀU CHỈNH DỰ TOÁN KHOÁN CHI</w:t>
      </w:r>
    </w:p>
    <w:p w14:paraId="4D23A3B7" w14:textId="77777777" w:rsidR="00E0205B" w:rsidRDefault="00470253">
      <w:pPr>
        <w:spacing w:after="60" w:line="252" w:lineRule="auto"/>
        <w:ind w:firstLine="454"/>
        <w:jc w:val="both"/>
      </w:pPr>
      <w:r>
        <w:rPr>
          <w:rFonts w:ascii="Times New Roman" w:eastAsia="Times New Roman" w:hAnsi="Times New Roman" w:cs="Times New Roman"/>
          <w:b/>
          <w:sz w:val="26"/>
        </w:rPr>
        <w:t>Điều 8. Lập dự toán kinh phí khoán</w:t>
      </w:r>
    </w:p>
    <w:p w14:paraId="6B4C7586" w14:textId="77777777" w:rsidR="00E0205B" w:rsidRDefault="00470253">
      <w:pPr>
        <w:spacing w:after="60" w:line="252" w:lineRule="auto"/>
        <w:ind w:firstLine="454"/>
        <w:jc w:val="both"/>
      </w:pPr>
      <w:r>
        <w:rPr>
          <w:rFonts w:ascii="Times New Roman" w:eastAsia="Times New Roman" w:hAnsi="Times New Roman" w:cs="Times New Roman"/>
          <w:sz w:val="26"/>
        </w:rPr>
        <w:t>1. Dự toán kinh phí khoán được đề xuất tại thuyết minh nhiệm vụ, căn cứ mục tiêu, sản phẩm, nội dung, phương pháp thực hiện, tiến độ, nhân lực, điều kiện triển khai, định mức kinh tế - kỹ thuật, định mức chi hiện hành và mức độ phức tạp của nhiệm vụ.</w:t>
      </w:r>
    </w:p>
    <w:p w14:paraId="6F4591E9" w14:textId="77777777" w:rsidR="00E0205B" w:rsidRDefault="00470253">
      <w:pPr>
        <w:spacing w:after="60" w:line="252" w:lineRule="auto"/>
        <w:ind w:firstLine="454"/>
        <w:jc w:val="both"/>
      </w:pPr>
      <w:r>
        <w:rPr>
          <w:rFonts w:ascii="Times New Roman" w:eastAsia="Times New Roman" w:hAnsi="Times New Roman" w:cs="Times New Roman"/>
          <w:sz w:val="26"/>
        </w:rPr>
        <w:t>2. Dự toán phải phân định rõ: nội dung khoán chi; nội dung quản lý theo chứng từ; nguồn ngân sách Thành phố; nguồn đối ứng, tài trợ, viện trợ, nguồn hợp pháp khác; dự kiến mốc cấp kinh phí; điều kiện thanh toán theo kết quả.</w:t>
      </w:r>
    </w:p>
    <w:p w14:paraId="5AFB77C7" w14:textId="77777777" w:rsidR="00E0205B" w:rsidRDefault="00470253">
      <w:pPr>
        <w:spacing w:after="60" w:line="252" w:lineRule="auto"/>
        <w:ind w:firstLine="454"/>
        <w:jc w:val="both"/>
      </w:pPr>
      <w:r>
        <w:rPr>
          <w:rFonts w:ascii="Times New Roman" w:eastAsia="Times New Roman" w:hAnsi="Times New Roman" w:cs="Times New Roman"/>
          <w:sz w:val="26"/>
        </w:rPr>
        <w:t>3. Đối với nội dung khoán chi, dự toán phải thể hiện căn cứ hình thành mức khoán, sản phẩm tương ứng, chỉ tiêu chất lượng, phương thức nghiệm thu và trách nhiệm của tổ chức, cá nhân thực hiện.</w:t>
      </w:r>
    </w:p>
    <w:p w14:paraId="7C2EE8ED" w14:textId="77777777" w:rsidR="00E0205B" w:rsidRDefault="00470253">
      <w:pPr>
        <w:spacing w:after="60" w:line="252" w:lineRule="auto"/>
        <w:ind w:firstLine="454"/>
        <w:jc w:val="both"/>
      </w:pPr>
      <w:r>
        <w:rPr>
          <w:rFonts w:ascii="Times New Roman" w:eastAsia="Times New Roman" w:hAnsi="Times New Roman" w:cs="Times New Roman"/>
          <w:sz w:val="26"/>
        </w:rPr>
        <w:t>4. Tổ chức, cá nhân chủ trì được đề xuất mức chi thấp hơn mức tối đa theo quy định hoặc đề xuất phương án tiết kiệm, chia sẻ rủi ro, đồng tài trợ, đối ứng để nâng cao hiệu quả sử dụng ngân sách Thành phố.</w:t>
      </w:r>
    </w:p>
    <w:p w14:paraId="2EAAD1EC" w14:textId="77777777" w:rsidR="00E0205B" w:rsidRDefault="00470253">
      <w:pPr>
        <w:spacing w:after="60" w:line="252" w:lineRule="auto"/>
        <w:ind w:firstLine="454"/>
        <w:jc w:val="both"/>
      </w:pPr>
      <w:r>
        <w:rPr>
          <w:rFonts w:ascii="Times New Roman" w:eastAsia="Times New Roman" w:hAnsi="Times New Roman" w:cs="Times New Roman"/>
          <w:b/>
          <w:sz w:val="26"/>
        </w:rPr>
        <w:t>Điều 9. Định mức chi, hệ số điều chỉnh và căn cứ xác định mức khoán</w:t>
      </w:r>
    </w:p>
    <w:p w14:paraId="76D080EB"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Định mức chi lập dự toán nhiệm vụ thực hiện theo quy định của Hội đồng nhân dân thành phố Hà Nội, cụ thể như sau:</w:t>
      </w:r>
    </w:p>
    <w:p w14:paraId="7DF8BEFA"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a) Đối với khoán chi đến sản phẩm cuối cùng, mức chi theo Phụ lục I ban hành kèm theo Nghị quyết số …/2026/NQ-HĐND của Hội đông nhân dân Thành phố Quy định một số chính sách thúc đẩy nghiên cứu khoa học, phát triển công nghệ và chuyển giao công nghệ của thành phố Hà Nội;</w:t>
      </w:r>
    </w:p>
    <w:p w14:paraId="4C268CEA"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b</w:t>
      </w:r>
      <w:commentRangeStart w:id="1"/>
      <w:r>
        <w:rPr>
          <w:rFonts w:ascii="Times New Roman" w:eastAsia="Times New Roman" w:hAnsi="Times New Roman" w:cs="Times New Roman"/>
          <w:sz w:val="26"/>
        </w:rPr>
        <w:t>) Đối với khoán chi từng phần theo nội dung nghiên cứu, kinh phí khoán chi được xác định theo từng nội dung nghiên cứu đề xuất khoán chi và theo nội dung chi được khoán quy định tại Điều 7 Quy định này. Tổng hợp kinh phí của các nội dung nghiên cứu thực hiện khoán chi thành tổng kinh phí khoán chi cho nhiệm vụ khoa học, công nghệ và đổi mới sáng tạo.</w:t>
      </w:r>
      <w:commentRangeEnd w:id="1"/>
      <w:r>
        <w:rPr>
          <w:rFonts w:ascii="Times New Roman" w:eastAsia="Times New Roman" w:hAnsi="Times New Roman" w:cs="Times New Roman"/>
          <w:sz w:val="26"/>
        </w:rPr>
        <w:commentReference w:id="1"/>
      </w:r>
    </w:p>
    <w:p w14:paraId="4FDD93DF"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Đối với nhiệm vụ khoa học, công nghệ và đổi mới sáng tạo Thành phố, các nội dung được khoán chi áp dụng mức khoán do Hội đồng nhân dân Thành phố quy định hoặc mức do cơ quan có thẩm quyền phê duyệt trong phạm vi được pháp luật cho phép.</w:t>
      </w:r>
    </w:p>
    <w:p w14:paraId="027EB419" w14:textId="77777777" w:rsidR="00E0205B" w:rsidRDefault="00470253">
      <w:pPr>
        <w:spacing w:after="60" w:line="252" w:lineRule="auto"/>
        <w:ind w:firstLine="454"/>
        <w:jc w:val="both"/>
      </w:pPr>
      <w:r>
        <w:rPr>
          <w:rFonts w:ascii="Times New Roman" w:eastAsia="Times New Roman" w:hAnsi="Times New Roman" w:cs="Times New Roman"/>
          <w:sz w:val="26"/>
        </w:rPr>
        <w:t>3. Đối với nhiệm vụ được cơ quan có thẩm quyền xác định là nhiệm vụ trọng điểm của Thủ đô hoặc</w:t>
      </w:r>
      <w:r>
        <w:t xml:space="preserve"> </w:t>
      </w:r>
      <w:r>
        <w:rPr>
          <w:rFonts w:ascii="Times New Roman" w:eastAsia="Times New Roman" w:hAnsi="Times New Roman" w:cs="Times New Roman"/>
          <w:sz w:val="26"/>
        </w:rPr>
        <w:t>nhiệm vụ có yêu cầu sản phẩm chất lượng cao, mức độ phức tạp lớn, yêu cầu liên ngành, có khả năng tạo tác động lớn cho Thủ đô, tổng dự toán kinh phí khoán có thể được điều chỉnh theo hệ số k theo quy định của Hội đồng nhân dân Thành phố và quy chế quản lý nhiệm vụ khoa học và công nghệ của Thủ đô.</w:t>
      </w:r>
    </w:p>
    <w:p w14:paraId="51CFCDA4" w14:textId="77777777" w:rsidR="00E0205B" w:rsidRDefault="00470253">
      <w:pPr>
        <w:spacing w:after="60" w:line="252" w:lineRule="auto"/>
        <w:ind w:firstLine="454"/>
        <w:jc w:val="both"/>
      </w:pPr>
      <w:r>
        <w:rPr>
          <w:rFonts w:ascii="Times New Roman" w:eastAsia="Times New Roman" w:hAnsi="Times New Roman" w:cs="Times New Roman"/>
          <w:sz w:val="26"/>
        </w:rPr>
        <w:lastRenderedPageBreak/>
        <w:t>4. Hệ số k được xác định trên cơ sở các nhóm tiêu chí: tính mới, tính sáng tạo; mức độ phức tạp chuyên môn; yêu cầu chất lượng sản phẩm cuối cùng; khả năng ứng dụng, thương mại hóa, chuyển giao; tác động kinh tế - xã hội; mức độ rủi ro nghiên cứu; mức độ huy động nguồn lực ngoài ngân sách; năng lực tổ chức chủ trì và nhóm thực hiện.</w:t>
      </w:r>
    </w:p>
    <w:p w14:paraId="2C10ED04" w14:textId="77777777" w:rsidR="00E0205B" w:rsidRDefault="00470253">
      <w:pPr>
        <w:spacing w:after="60" w:line="252" w:lineRule="auto"/>
        <w:ind w:firstLine="454"/>
        <w:jc w:val="both"/>
      </w:pPr>
      <w:r>
        <w:rPr>
          <w:rFonts w:ascii="Times New Roman" w:eastAsia="Times New Roman" w:hAnsi="Times New Roman" w:cs="Times New Roman"/>
          <w:sz w:val="26"/>
        </w:rPr>
        <w:t>5. Các khoản chi mua nguyên liệu, nhiên liệu, vật liệu, mẫu vật, dụng cụ, phụ tùng, vật tư tiêu hao phục vụ trực tiếp nhiệm vụ được xác định theo nhu cầu tại thuyết minh nhiệm vụ, định mức kỹ thuật, báo giá thị trường hoặc cơ sở dữ liệu giá phù hợp; không áp dụng hệ số k đối với khoản chi này, trừ trường hợp pháp luật có quy định khác.</w:t>
      </w:r>
    </w:p>
    <w:p w14:paraId="500BC290" w14:textId="77777777" w:rsidR="00E0205B" w:rsidRDefault="00470253">
      <w:pPr>
        <w:spacing w:after="60" w:line="252" w:lineRule="auto"/>
        <w:ind w:firstLine="454"/>
        <w:jc w:val="both"/>
      </w:pPr>
      <w:r>
        <w:rPr>
          <w:rFonts w:ascii="Times New Roman" w:eastAsia="Times New Roman" w:hAnsi="Times New Roman" w:cs="Times New Roman"/>
          <w:b/>
          <w:sz w:val="26"/>
        </w:rPr>
        <w:t>Điều 10. Phê duyệt dự toán và hợp đồng thực hiện nhiệm vụ</w:t>
      </w:r>
    </w:p>
    <w:p w14:paraId="6E33F9D5" w14:textId="77777777" w:rsidR="00E0205B" w:rsidRDefault="00470253">
      <w:pPr>
        <w:spacing w:after="60" w:line="252" w:lineRule="auto"/>
        <w:ind w:firstLine="454"/>
        <w:jc w:val="both"/>
        <w:rPr>
          <w:color w:val="000000" w:themeColor="text1"/>
        </w:rPr>
      </w:pPr>
      <w:r>
        <w:rPr>
          <w:rFonts w:ascii="Times New Roman" w:eastAsia="Times New Roman" w:hAnsi="Times New Roman" w:cs="Times New Roman"/>
          <w:sz w:val="26"/>
        </w:rPr>
        <w:t xml:space="preserve">1. Quyết định phê duyệt nhiệm vụ phải xác định tổng kinh phí, nguồn kinh phí, mức kinh phí khoán, </w:t>
      </w:r>
      <w:r>
        <w:rPr>
          <w:rFonts w:ascii="Times New Roman" w:eastAsia="Times New Roman" w:hAnsi="Times New Roman" w:cs="Times New Roman"/>
          <w:color w:val="000000" w:themeColor="text1"/>
          <w:sz w:val="26"/>
        </w:rPr>
        <w:t>nội dung khoán, nội dung không khoán, sản phẩm, chỉ tiêu chất lượng, tiến độ, phương thức nghiệm thu và trách nhiệm của các bên.</w:t>
      </w:r>
    </w:p>
    <w:p w14:paraId="5B045351" w14:textId="77777777" w:rsidR="00E0205B" w:rsidRDefault="00470253">
      <w:pPr>
        <w:spacing w:after="60" w:line="252" w:lineRule="auto"/>
        <w:ind w:firstLine="454"/>
        <w:jc w:val="both"/>
      </w:pPr>
      <w:r>
        <w:rPr>
          <w:rFonts w:ascii="Times New Roman" w:eastAsia="Times New Roman" w:hAnsi="Times New Roman" w:cs="Times New Roman"/>
          <w:color w:val="000000" w:themeColor="text1"/>
          <w:sz w:val="26"/>
        </w:rPr>
        <w:t>2. Hợp đồng thực hiện nhiệm vụ phải cụ thể hóa phương thức khoán chi, mốc cấp kinh phí, điều kiện thanh toán, hồ sơ nghiệm thu, phương</w:t>
      </w:r>
      <w:r>
        <w:rPr>
          <w:rFonts w:ascii="Times New Roman" w:eastAsia="Times New Roman" w:hAnsi="Times New Roman" w:cs="Times New Roman"/>
          <w:sz w:val="26"/>
        </w:rPr>
        <w:t xml:space="preserve"> thức xử lý trường hợp không hoàn thành, hoàn thành một phần, hoàn thành vượt yêu cầu hoặc phải điều chỉnh nhiệm vụ.</w:t>
      </w:r>
    </w:p>
    <w:p w14:paraId="4113EBF5" w14:textId="77777777" w:rsidR="00E0205B" w:rsidRDefault="00470253">
      <w:pPr>
        <w:spacing w:after="60" w:line="252" w:lineRule="auto"/>
        <w:ind w:firstLine="454"/>
        <w:jc w:val="both"/>
      </w:pPr>
      <w:r>
        <w:rPr>
          <w:rFonts w:ascii="Times New Roman" w:eastAsia="Times New Roman" w:hAnsi="Times New Roman" w:cs="Times New Roman"/>
          <w:b/>
          <w:sz w:val="26"/>
        </w:rPr>
        <w:t>Điều 11. Điều chỉnh dự toán, nội dung và tiến độ</w:t>
      </w:r>
    </w:p>
    <w:p w14:paraId="3EAE8445"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Tổ chức chủ trì được quyền chủ động điều chỉnh cơ cấu các khoản chi trong phạm vi nội dung khoán đã được phê duyệt, bảo đảm hoàn thành mục tiêu, sản phẩm, chỉ tiêu chất lượng của nhiệm vụ và không vượt tổng kinh phí được giao.</w:t>
      </w:r>
    </w:p>
    <w:p w14:paraId="481526C7"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Đối với nhiệm vụ thực hiện theo phương thức khoán chi đến sản phẩm cuối cùng, không xem xét điều chỉnh mục tiêu, sản phẩm chính, chỉ tiêu chất lượng, nội dung cốt lõi và tổng kinh phí đã được phê duyệt, trừ trường hợp bất khả kháng, thay đổi yêu cầu của cơ quan nhà nước có thẩm quyền hoặc các trường hợp đặc biệt do cấp có thẩm quyền quyết định.</w:t>
      </w:r>
    </w:p>
    <w:p w14:paraId="6E7D86B8"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3. Trường hợp cần điều chỉnh thời gian thực hiện nhiệm vụ do nguyên nhân khách quan, bất khả kháng hoặc lý do chính đáng khác ảnh hưởng trực tiếp đến việc thực hiện nhiệm vụ, tổ chức chủ trì gửi văn bản đề nghị để cơ quan có thẩm quyền xem xét, quyết định theo quy định.</w:t>
      </w:r>
    </w:p>
    <w:p w14:paraId="60A6264C"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4.  Đối với nhiệm vụ thực hiện theo phương thức khoán chi từng phần hoặc nhiệm vụ có nội dung không thực hiện khoán chi, trường hợp cần điều chỉnh nội dung, sản phẩm, tiến độ, nhân sự chủ chốt hoặc dự toán đã được phê duyệt, tổ chức chủ trì gửi văn bản đề nghị kèm theo thuyết minh lý do, đánh giá tác động và phương án thực hiện để cơ quan có thẩm quyền xem xét, quyết định.</w:t>
      </w:r>
    </w:p>
    <w:p w14:paraId="61180959"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5. Trường hợp điều chỉnh làm giảm khối lượng công việc, sản phẩm hoặc chỉ tiêu chất lượng đã được phê duyệt thì cơ quan có thẩm quyền xem xét quyết định việc giảm trừ hoặc thu hồi phần kinh phí tương ứng.</w:t>
      </w:r>
    </w:p>
    <w:p w14:paraId="54B82EE0" w14:textId="77777777" w:rsidR="00E0205B" w:rsidRDefault="00470253">
      <w:pPr>
        <w:spacing w:after="0" w:line="240"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6. Việc điều chỉnh giữa nội dung khoán và nội dung không khoán hoặc điều chỉnh làm thay đổi phương thức khoán chi phải được cơ quan có thẩm quyền chấp thuận bằng văn bản.</w:t>
      </w:r>
    </w:p>
    <w:p w14:paraId="36A7E78C" w14:textId="77777777" w:rsidR="00E0205B" w:rsidRDefault="00470253">
      <w:pPr>
        <w:pStyle w:val="NormalWeb"/>
        <w:shd w:val="clear" w:color="auto" w:fill="FFFFFF"/>
        <w:spacing w:before="120" w:beforeAutospacing="0" w:after="120" w:afterAutospacing="0" w:line="234" w:lineRule="atLeast"/>
        <w:ind w:firstLine="567"/>
        <w:jc w:val="both"/>
        <w:rPr>
          <w:sz w:val="26"/>
        </w:rPr>
      </w:pPr>
      <w:r>
        <w:rPr>
          <w:sz w:val="26"/>
        </w:rPr>
        <w:lastRenderedPageBreak/>
        <w:t>7. Trường hợp nhiệm vụ có kết quả vượt mức yêu cầu, có sản phẩm bổ sung có giá trị ứng dụng cao, cơ quan quản lý nhiệm vụ xem xét ghi nhận, báo cáo cấp có thẩm quyền khen thưởng, nhân rộng, đặt hàng tiếp hoặc hỗ trợ thương mại hóa theo quy định.</w:t>
      </w:r>
    </w:p>
    <w:p w14:paraId="725A85E3" w14:textId="77777777" w:rsidR="00E0205B" w:rsidRDefault="00E0205B">
      <w:pPr>
        <w:pStyle w:val="NormalWeb"/>
        <w:shd w:val="clear" w:color="auto" w:fill="FFFFFF"/>
        <w:spacing w:before="120" w:beforeAutospacing="0" w:after="120" w:afterAutospacing="0" w:line="234" w:lineRule="atLeast"/>
        <w:ind w:firstLine="567"/>
        <w:jc w:val="both"/>
        <w:rPr>
          <w:sz w:val="8"/>
        </w:rPr>
      </w:pPr>
    </w:p>
    <w:p w14:paraId="42DC6276" w14:textId="77777777" w:rsidR="00E0205B" w:rsidRDefault="00470253">
      <w:pPr>
        <w:spacing w:after="0" w:line="252" w:lineRule="auto"/>
        <w:jc w:val="center"/>
      </w:pPr>
      <w:r>
        <w:rPr>
          <w:rFonts w:ascii="Times New Roman" w:eastAsia="Times New Roman" w:hAnsi="Times New Roman" w:cs="Times New Roman"/>
          <w:b/>
          <w:sz w:val="26"/>
        </w:rPr>
        <w:t>Chương IV</w:t>
      </w:r>
    </w:p>
    <w:p w14:paraId="1BBA1C91" w14:textId="77777777" w:rsidR="00E0205B" w:rsidRDefault="00470253">
      <w:pPr>
        <w:spacing w:after="120" w:line="252" w:lineRule="auto"/>
        <w:jc w:val="center"/>
      </w:pPr>
      <w:r>
        <w:rPr>
          <w:rFonts w:ascii="Times New Roman" w:eastAsia="Times New Roman" w:hAnsi="Times New Roman" w:cs="Times New Roman"/>
          <w:b/>
          <w:sz w:val="26"/>
        </w:rPr>
        <w:t>CẤP PHÁT, THANH TOÁN, QUYẾT TOÁN VÀ SỬ DỤNG KINH PHÍ KHOÁN</w:t>
      </w:r>
    </w:p>
    <w:p w14:paraId="4DE69608" w14:textId="77777777" w:rsidR="00E0205B" w:rsidRDefault="00470253">
      <w:pPr>
        <w:spacing w:after="60" w:line="252" w:lineRule="auto"/>
        <w:ind w:firstLine="454"/>
      </w:pPr>
      <w:r>
        <w:rPr>
          <w:rFonts w:ascii="Times New Roman" w:eastAsia="Times New Roman" w:hAnsi="Times New Roman" w:cs="Times New Roman"/>
          <w:b/>
          <w:sz w:val="26"/>
        </w:rPr>
        <w:t>Điều 12. Cấp phát kinh phí</w:t>
      </w:r>
    </w:p>
    <w:p w14:paraId="54AAA082"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Kinh phí thực hiện nhiệm vụ được cấp theo tiến độ, mốc sản phẩm, nội dung nghiên cứu hoặc sản phẩm cuối cùng đã được phê duyệt trong quyết định và hợp đồng giao nhiệm vụ. Việc tạm ứng, thanh toán kinh phí thực hiện thông qua Kho bạc Nhà nước hoặc Quỹ Phát triển khoa học, công nghệ và đổi mới sáng tạo của Thành phố theo quy định hiện hành và hồ sơ, chứng từ quy định tại Điều 13 Quy định này.</w:t>
      </w:r>
    </w:p>
    <w:p w14:paraId="30DC7B36" w14:textId="77777777" w:rsidR="00E0205B" w:rsidRDefault="00470253">
      <w:pPr>
        <w:spacing w:after="60" w:line="252" w:lineRule="auto"/>
        <w:ind w:firstLine="454"/>
        <w:jc w:val="both"/>
      </w:pPr>
      <w:r>
        <w:rPr>
          <w:rFonts w:ascii="Times New Roman" w:eastAsia="Times New Roman" w:hAnsi="Times New Roman" w:cs="Times New Roman"/>
          <w:sz w:val="26"/>
        </w:rPr>
        <w:t>2. Đối với nhiệm vụ khoán chi đến sản phẩm cuối cùng, có thể cấp kinh phí theo các đợt: sau khi hợp đồng có hiệu lực; sau khi hoàn thành sản phẩm trung gian hoặc mốc tiến độ; sau khi đánh giá, nghiệm thu sản phẩm cuối cùng. Tỷ lệ cấp từng đợt do cơ quan phê duyệt nhiệm vụ quyết định phù hợp với tính chất nhiệm vụ.</w:t>
      </w:r>
    </w:p>
    <w:p w14:paraId="4B4F984B" w14:textId="77777777" w:rsidR="00E0205B" w:rsidRDefault="00470253">
      <w:pPr>
        <w:pStyle w:val="NormalWeb"/>
        <w:shd w:val="clear" w:color="auto" w:fill="FFFFFF"/>
        <w:spacing w:before="120" w:beforeAutospacing="0" w:after="120" w:afterAutospacing="0" w:line="234" w:lineRule="atLeast"/>
        <w:ind w:firstLine="567"/>
        <w:jc w:val="both"/>
        <w:rPr>
          <w:sz w:val="26"/>
        </w:rPr>
      </w:pPr>
      <w:r>
        <w:rPr>
          <w:sz w:val="26"/>
        </w:rPr>
        <w:t>3. Đối với nhiệm vụ khoán chi từng phần, kinh phí được cấp tương ứng với nội dung, sản phẩm, gói công việc hoặc mốc tiến độ hoàn thành và được xác nhận theo hợp đồng.</w:t>
      </w:r>
    </w:p>
    <w:p w14:paraId="2C78E76E" w14:textId="77777777" w:rsidR="00E0205B" w:rsidRDefault="00470253">
      <w:pPr>
        <w:spacing w:after="60" w:line="252" w:lineRule="auto"/>
        <w:ind w:firstLine="454"/>
        <w:rPr>
          <w:rFonts w:ascii="Times New Roman" w:eastAsia="Times New Roman" w:hAnsi="Times New Roman" w:cs="Times New Roman"/>
          <w:b/>
          <w:sz w:val="26"/>
        </w:rPr>
      </w:pPr>
      <w:r>
        <w:rPr>
          <w:rFonts w:ascii="Times New Roman" w:eastAsia="Times New Roman" w:hAnsi="Times New Roman" w:cs="Times New Roman"/>
          <w:b/>
          <w:sz w:val="26"/>
        </w:rPr>
        <w:t>Điều 13. Hồ sơ thanh toán/quyết toán kinh phí khoán</w:t>
      </w:r>
    </w:p>
    <w:p w14:paraId="3553394F" w14:textId="77777777" w:rsidR="00E0205B" w:rsidRDefault="00470253">
      <w:pPr>
        <w:spacing w:after="60" w:line="252" w:lineRule="auto"/>
        <w:ind w:firstLine="454"/>
        <w:jc w:val="both"/>
      </w:pPr>
      <w:r>
        <w:rPr>
          <w:rFonts w:ascii="Times New Roman" w:eastAsia="Times New Roman" w:hAnsi="Times New Roman" w:cs="Times New Roman"/>
          <w:sz w:val="26"/>
        </w:rPr>
        <w:t>1. Hồ sơ thanh toán tạm ứng, thanh toán theo tiến độ đối với nội dung khoán bao gồm:</w:t>
      </w:r>
    </w:p>
    <w:p w14:paraId="54CA5713" w14:textId="77777777" w:rsidR="00E0205B" w:rsidRDefault="00470253">
      <w:pPr>
        <w:spacing w:after="60" w:line="252" w:lineRule="auto"/>
        <w:ind w:firstLine="680"/>
        <w:jc w:val="both"/>
        <w:rPr>
          <w:color w:val="000000" w:themeColor="text1"/>
        </w:rPr>
      </w:pPr>
      <w:r>
        <w:rPr>
          <w:rFonts w:ascii="Times New Roman" w:eastAsia="Times New Roman" w:hAnsi="Times New Roman" w:cs="Times New Roman"/>
          <w:color w:val="000000" w:themeColor="text1"/>
          <w:sz w:val="26"/>
        </w:rPr>
        <w:t>a) Quyết định phê duyệt nhiệm vụ, dự toán và hợp đồng thực hiện nhiệm vụ;</w:t>
      </w:r>
    </w:p>
    <w:p w14:paraId="717B69C3" w14:textId="77777777" w:rsidR="00E0205B" w:rsidRDefault="00470253">
      <w:pPr>
        <w:spacing w:after="60" w:line="252" w:lineRule="auto"/>
        <w:ind w:firstLine="680"/>
        <w:jc w:val="both"/>
        <w:rPr>
          <w:color w:val="000000" w:themeColor="text1"/>
        </w:rPr>
      </w:pPr>
      <w:r>
        <w:rPr>
          <w:rFonts w:ascii="Times New Roman" w:eastAsia="Times New Roman" w:hAnsi="Times New Roman" w:cs="Times New Roman"/>
          <w:color w:val="000000" w:themeColor="text1"/>
          <w:sz w:val="26"/>
        </w:rPr>
        <w:t>b) Văn bản đề nghị tạm ứng hoặc thanh toán của tổ chức chủ trì;</w:t>
      </w:r>
    </w:p>
    <w:p w14:paraId="31A08BA0" w14:textId="4DB7D224"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c)</w:t>
      </w:r>
      <w:r w:rsidR="009166A5" w:rsidRPr="009166A5">
        <w:rPr>
          <w:sz w:val="24"/>
          <w:szCs w:val="24"/>
        </w:rPr>
        <w:t xml:space="preserve"> </w:t>
      </w:r>
      <w:r w:rsidR="009166A5" w:rsidRPr="009166A5">
        <w:rPr>
          <w:rFonts w:ascii="Times New Roman" w:eastAsia="Times New Roman" w:hAnsi="Times New Roman" w:cs="Times New Roman"/>
          <w:color w:val="000000" w:themeColor="text1"/>
          <w:sz w:val="26"/>
        </w:rPr>
        <w:t>Biên bản đánh giá trong kỳ nhiệm vụ</w:t>
      </w:r>
      <w:r>
        <w:rPr>
          <w:rFonts w:ascii="Times New Roman" w:eastAsia="Times New Roman" w:hAnsi="Times New Roman" w:cs="Times New Roman"/>
          <w:color w:val="000000" w:themeColor="text1"/>
          <w:sz w:val="26"/>
        </w:rPr>
        <w:t>, sản phẩm trung gian hoặc văn bản xác nhận kết quả thực hiện theo tiến độ làm căn cứ thanh toán theo quy định của hợp đồng;</w:t>
      </w:r>
    </w:p>
    <w:p w14:paraId="49AA9029" w14:textId="77777777"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d) Các tài liệu có liên quan theo quy định của pháp luật về ngân sách nhà nước và theo thỏa thuận trong hợp đồng giao nhiệm vụ (nếu có).</w:t>
      </w:r>
    </w:p>
    <w:p w14:paraId="43A2C537" w14:textId="77777777" w:rsidR="00E0205B" w:rsidRDefault="00470253">
      <w:pPr>
        <w:spacing w:after="60" w:line="252" w:lineRule="auto"/>
        <w:ind w:firstLine="454"/>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2. Hồ sơ thanh toán, quyết toán sau khi hoàn thành nhiệm vụ bao gồm:</w:t>
      </w:r>
    </w:p>
    <w:p w14:paraId="65A66ADD" w14:textId="00F0E8CF"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 xml:space="preserve">a) </w:t>
      </w:r>
      <w:r w:rsidR="009166A5" w:rsidRPr="009166A5">
        <w:rPr>
          <w:rFonts w:ascii="Times New Roman" w:eastAsia="Times New Roman" w:hAnsi="Times New Roman" w:cs="Times New Roman"/>
          <w:color w:val="000000" w:themeColor="text1"/>
          <w:sz w:val="26"/>
        </w:rPr>
        <w:t xml:space="preserve">Báo cáo đánh giá cuối ký, đánh giá hiệu quả đầu ra của nhiệm vụ </w:t>
      </w:r>
      <w:r>
        <w:rPr>
          <w:rFonts w:ascii="Times New Roman" w:eastAsia="Times New Roman" w:hAnsi="Times New Roman" w:cs="Times New Roman"/>
          <w:color w:val="000000" w:themeColor="text1"/>
          <w:sz w:val="26"/>
        </w:rPr>
        <w:t>hoặc văn bản xác nhận kết quả thực hiện nhiệm vụ theo quy định quản lý nhiệm vụ;</w:t>
      </w:r>
    </w:p>
    <w:p w14:paraId="3C5E95EC" w14:textId="77777777"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b) Báo cáo tổng hợp kết quả thực hiện nhiệm vụ và các sản phẩm bàn giao theo hợp đồng;</w:t>
      </w:r>
    </w:p>
    <w:p w14:paraId="13AA5F52" w14:textId="77777777"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c) Bảng tổng hợp kinh phí đề nghị thanh toán, quyết toán;</w:t>
      </w:r>
    </w:p>
    <w:p w14:paraId="0A178570" w14:textId="77777777"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d) Văn bản đề nghị thanh toán, quyết toán của tổ chức chủ trì;</w:t>
      </w:r>
    </w:p>
    <w:p w14:paraId="4366D974" w14:textId="77777777" w:rsidR="00E0205B" w:rsidRDefault="00470253">
      <w:pPr>
        <w:spacing w:after="60" w:line="252" w:lineRule="auto"/>
        <w:ind w:firstLine="680"/>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đ) Tài liệu xác nhận việc bàn giao, đăng ký, lưu giữ, công bố, chuyển giao hoặc ứng dụng kết quả thực hiện nhiệm vụ theo quy định (nếu có).</w:t>
      </w:r>
    </w:p>
    <w:p w14:paraId="7800DCD1" w14:textId="77777777" w:rsidR="00E0205B" w:rsidRDefault="00470253">
      <w:pPr>
        <w:spacing w:after="60" w:line="252" w:lineRule="auto"/>
        <w:ind w:firstLine="454"/>
        <w:jc w:val="both"/>
        <w:rPr>
          <w:color w:val="000000" w:themeColor="text1"/>
        </w:rPr>
      </w:pPr>
      <w:r>
        <w:rPr>
          <w:rFonts w:ascii="Times New Roman" w:eastAsia="Times New Roman" w:hAnsi="Times New Roman" w:cs="Times New Roman"/>
          <w:b/>
          <w:color w:val="000000" w:themeColor="text1"/>
          <w:sz w:val="26"/>
        </w:rPr>
        <w:t>Điều 14 Quyết toán kinh phí khoán</w:t>
      </w:r>
    </w:p>
    <w:p w14:paraId="7FBF7EFA" w14:textId="77777777" w:rsidR="00E0205B" w:rsidRDefault="00470253">
      <w:pPr>
        <w:ind w:firstLine="426"/>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1. </w:t>
      </w:r>
      <w:r>
        <w:rPr>
          <w:rFonts w:ascii="Times New Roman" w:eastAsia="Times New Roman" w:hAnsi="Times New Roman" w:cs="Times New Roman"/>
          <w:color w:val="000000" w:themeColor="text1"/>
          <w:sz w:val="26"/>
        </w:rPr>
        <w:t>Việc quyết toán kinh phí khoán được thực hiện trên cơ sở kết quả đánh giá, xác nhận hoàn thành nhiệm vụ hoặc kết quả thực hiện các nội dung, sản phẩm, gói công việc đã được khoán theo quy định</w:t>
      </w:r>
      <w:r>
        <w:t>.</w:t>
      </w:r>
    </w:p>
    <w:p w14:paraId="0C0EB992" w14:textId="77777777" w:rsidR="00E0205B" w:rsidRDefault="00470253">
      <w:pPr>
        <w:spacing w:after="60" w:line="252" w:lineRule="auto"/>
        <w:ind w:firstLine="454"/>
        <w:jc w:val="both"/>
        <w:rPr>
          <w:color w:val="000000" w:themeColor="text1"/>
        </w:rPr>
      </w:pPr>
      <w:r>
        <w:rPr>
          <w:rFonts w:ascii="Times New Roman" w:eastAsia="Times New Roman" w:hAnsi="Times New Roman" w:cs="Times New Roman"/>
          <w:color w:val="000000" w:themeColor="text1"/>
          <w:sz w:val="26"/>
        </w:rPr>
        <w:t>2. Tổ chức chủ trì lập báo cáo quyết toán kinh phí theo mẫu, trong đó xác nhận tổng kinh phí được giao, kinh phí đã nhận, kinh phí đã sử dụng, kinh phí còn dư, kinh phí phải nộp trả (nếu có) và việc thực hiện các nghĩa vụ tài chính theo quy định.</w:t>
      </w:r>
    </w:p>
    <w:p w14:paraId="2BF1D13C" w14:textId="77777777" w:rsidR="00E0205B" w:rsidRDefault="00470253">
      <w:pPr>
        <w:spacing w:after="60" w:line="252" w:lineRule="auto"/>
        <w:ind w:firstLine="454"/>
        <w:jc w:val="both"/>
        <w:rPr>
          <w:color w:val="000000" w:themeColor="text1"/>
        </w:rPr>
      </w:pPr>
      <w:r>
        <w:rPr>
          <w:rFonts w:ascii="Times New Roman" w:eastAsia="Times New Roman" w:hAnsi="Times New Roman" w:cs="Times New Roman"/>
          <w:color w:val="000000" w:themeColor="text1"/>
          <w:sz w:val="26"/>
        </w:rPr>
        <w:t>3. Đối với nội dung không khoán hoặc quản lý theo chứng từ, tổ chức chủ trì phải quyết toán theo quy định tài chính, kế toán, thuế, tài sản công, đấu thầu, giá và pháp luật có liên quan.</w:t>
      </w:r>
    </w:p>
    <w:p w14:paraId="162DEF2A"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color w:val="000000" w:themeColor="text1"/>
          <w:sz w:val="26"/>
        </w:rPr>
        <w:t xml:space="preserve">4. Cơ quan quản lý nhiệm vụ, cơ quan tài chính và Kho bạc Nhà nước thực hiện kiểm tra, đối chiếu hồ sơ quyết toán theo chức năng, nhiệm vụ được giao. </w:t>
      </w:r>
      <w:r>
        <w:rPr>
          <w:rFonts w:ascii="Times New Roman" w:eastAsia="Times New Roman" w:hAnsi="Times New Roman" w:cs="Times New Roman"/>
          <w:sz w:val="26"/>
        </w:rPr>
        <w:t>Đối với phần kinh phí được phê duyệt thực hiện theo phương thức khoán chi, việc quyết toán không thực hiện theo từng khoản mục chi, nội dung chi hoặc hóa đơn, chứng từ chi tiết của các khoản chi đầu vào mà căn cứ vào kết quả thực hiện và sản phẩm được nghiệm thu theo quy định. Tổ chức chủ trì có trách nhiệm thực hiện chế độ kế toán và lưu giữ hồ sơ, chứng từ theo quy định của pháp luật.</w:t>
      </w:r>
    </w:p>
    <w:p w14:paraId="2442D441" w14:textId="77777777" w:rsidR="00E0205B" w:rsidRDefault="00470253">
      <w:pPr>
        <w:spacing w:after="60" w:line="252" w:lineRule="auto"/>
        <w:ind w:firstLine="454"/>
        <w:jc w:val="both"/>
      </w:pPr>
      <w:r>
        <w:rPr>
          <w:rFonts w:ascii="Times New Roman" w:eastAsia="Times New Roman" w:hAnsi="Times New Roman" w:cs="Times New Roman"/>
          <w:b/>
          <w:sz w:val="26"/>
        </w:rPr>
        <w:t xml:space="preserve"> Điều 15. Sử dụng kinh phí khoán còn dư</w:t>
      </w:r>
    </w:p>
    <w:p w14:paraId="32D59010"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1. Việc quản lý, sử dụng kinh phí khoán còn dư thực hiện theo Nghị quyết của Hội đồng nhân dân Thành phố, quyết định phê duyệt nhiệm vụ, hợp đồng thực hiện nhiệm vụ và quy định pháp luật có liên quan.</w:t>
      </w:r>
    </w:p>
    <w:p w14:paraId="2004A1AD"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Kinh phí khoán còn dư được ưu tiên xem xét sử dụng cho hoạt động khoa học, công nghệ và đổi mới sáng tạo của tổ chức chủ trì; hỗ trợ hoàn thiện, thử nghiệm, bảo hộ, chuyển giao, thương mại hóa sản phẩm, kết quả nhiệm vụ theo quy định.</w:t>
      </w:r>
    </w:p>
    <w:p w14:paraId="390D5F92" w14:textId="77777777" w:rsidR="00E0205B" w:rsidRDefault="00470253">
      <w:pPr>
        <w:spacing w:after="60" w:line="252" w:lineRule="auto"/>
        <w:ind w:firstLine="454"/>
        <w:jc w:val="both"/>
      </w:pPr>
      <w:r>
        <w:rPr>
          <w:rFonts w:ascii="Times New Roman" w:eastAsia="Times New Roman" w:hAnsi="Times New Roman" w:cs="Times New Roman"/>
          <w:sz w:val="26"/>
        </w:rPr>
        <w:t>3. Việc phân phối kinh phí khoán còn dư phải bảo đảm công khai trong tổ chức chủ trì, có quyết định của người đứng đầu tổ chức chủ trì, phù hợp với đóng góp của các tổ chức, cá nhân tham gia và không trái quy định pháp luật về thuế, tài chính, kế toán, lao động, tiền lương.</w:t>
      </w:r>
    </w:p>
    <w:p w14:paraId="5118460B"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4. Trường hợp nhiệm vụ không hoàn thành, không đạt yêu cầu theo kết quả đánh giá cuối kỳ hoặc kết quả đánh giá theo quy định quản lý nhiệm vụ, bị chấm dứt, bị thu hồi hoặc có kết luận sử dụng kinh phí sai mục đích thì phần kinh phí khoán còn dư và phần kinh phí sử dụng sai mục đích phải nộp trả ngân sách Thành phố hoặc được xử lý theo quyết định của cơ quan có thẩm quyền.</w:t>
      </w:r>
    </w:p>
    <w:p w14:paraId="464DD620" w14:textId="77777777" w:rsidR="00E0205B" w:rsidRDefault="00470253">
      <w:pPr>
        <w:shd w:val="clear" w:color="auto" w:fill="FFFFFF"/>
        <w:spacing w:after="0" w:line="234" w:lineRule="atLeast"/>
        <w:ind w:firstLine="454"/>
        <w:rPr>
          <w:rFonts w:eastAsia="Times New Roman" w:cs="Times New Roman"/>
          <w:color w:val="000000"/>
          <w:szCs w:val="28"/>
        </w:rPr>
      </w:pPr>
      <w:r>
        <w:rPr>
          <w:rFonts w:ascii="Times New Roman" w:eastAsia="Times New Roman" w:hAnsi="Times New Roman" w:cs="Times New Roman"/>
          <w:b/>
          <w:sz w:val="26"/>
        </w:rPr>
        <w:t>Điều 16. Xử lý kinh phí trong trường hợp nhiệm vụ khoa học, công nghệ và đổi mới sáng tạo không đạt được kết quả cuối cùng như dự kiến</w:t>
      </w:r>
    </w:p>
    <w:p w14:paraId="1EC99970" w14:textId="77777777" w:rsidR="00E0205B" w:rsidRDefault="00470253">
      <w:pPr>
        <w:spacing w:after="60" w:line="252" w:lineRule="auto"/>
        <w:ind w:firstLine="454"/>
        <w:jc w:val="both"/>
        <w:rPr>
          <w:rFonts w:ascii="Times New Roman" w:eastAsia="Times New Roman" w:hAnsi="Times New Roman" w:cs="Times New Roman"/>
          <w:color w:val="000000" w:themeColor="text1"/>
          <w:sz w:val="26"/>
        </w:rPr>
      </w:pPr>
      <w:r>
        <w:rPr>
          <w:rFonts w:ascii="Times New Roman" w:eastAsia="Times New Roman" w:hAnsi="Times New Roman" w:cs="Times New Roman"/>
          <w:color w:val="000000" w:themeColor="text1"/>
          <w:sz w:val="26"/>
        </w:rPr>
        <w:t xml:space="preserve">Việc xử lý kinh phí đối với nhiệm vụ không đạt kết quả thực hiện theo quy định tại Điều 11 Nghị định 265/2025/NĐ-CP </w:t>
      </w:r>
    </w:p>
    <w:p w14:paraId="2A87B75A" w14:textId="77777777" w:rsidR="00E0205B" w:rsidRDefault="00E0205B">
      <w:pPr>
        <w:spacing w:after="60" w:line="252" w:lineRule="auto"/>
        <w:ind w:firstLine="454"/>
        <w:jc w:val="both"/>
        <w:rPr>
          <w:rFonts w:ascii="Times New Roman" w:eastAsia="Times New Roman" w:hAnsi="Times New Roman" w:cs="Times New Roman"/>
          <w:color w:val="000000" w:themeColor="text1"/>
          <w:sz w:val="26"/>
        </w:rPr>
      </w:pPr>
    </w:p>
    <w:p w14:paraId="322585E5" w14:textId="77777777" w:rsidR="00E0205B" w:rsidRDefault="00470253">
      <w:pPr>
        <w:spacing w:after="0" w:line="252" w:lineRule="auto"/>
        <w:jc w:val="center"/>
      </w:pPr>
      <w:r>
        <w:rPr>
          <w:rFonts w:ascii="Times New Roman" w:eastAsia="Times New Roman" w:hAnsi="Times New Roman" w:cs="Times New Roman"/>
          <w:b/>
          <w:sz w:val="26"/>
        </w:rPr>
        <w:t>Chương V</w:t>
      </w:r>
    </w:p>
    <w:p w14:paraId="648E6FAA" w14:textId="77777777" w:rsidR="00E0205B" w:rsidRDefault="00470253">
      <w:pPr>
        <w:spacing w:after="120" w:line="252" w:lineRule="auto"/>
        <w:jc w:val="center"/>
      </w:pPr>
      <w:r>
        <w:rPr>
          <w:rFonts w:ascii="Times New Roman" w:eastAsia="Times New Roman" w:hAnsi="Times New Roman" w:cs="Times New Roman"/>
          <w:b/>
          <w:sz w:val="26"/>
        </w:rPr>
        <w:t>KIỂM TRA, GIÁM SÁT, CÔNG KHAI VÀ QUẢN TRỊ RỦI RO</w:t>
      </w:r>
    </w:p>
    <w:p w14:paraId="475EC5EB" w14:textId="77777777" w:rsidR="00E0205B" w:rsidRDefault="00470253">
      <w:pPr>
        <w:spacing w:after="60" w:line="252" w:lineRule="auto"/>
        <w:ind w:firstLine="454"/>
        <w:jc w:val="both"/>
      </w:pPr>
      <w:r>
        <w:rPr>
          <w:rFonts w:ascii="Times New Roman" w:eastAsia="Times New Roman" w:hAnsi="Times New Roman" w:cs="Times New Roman"/>
          <w:b/>
          <w:sz w:val="26"/>
        </w:rPr>
        <w:t>Điều 17. Kiểm tra, giám sát và đánh giá</w:t>
      </w:r>
    </w:p>
    <w:p w14:paraId="19DB9733" w14:textId="77777777" w:rsidR="00E0205B" w:rsidRDefault="00470253">
      <w:pPr>
        <w:spacing w:after="60" w:line="252" w:lineRule="auto"/>
        <w:ind w:firstLine="454"/>
        <w:jc w:val="both"/>
      </w:pPr>
      <w:r>
        <w:rPr>
          <w:rFonts w:ascii="Times New Roman" w:eastAsia="Times New Roman" w:hAnsi="Times New Roman" w:cs="Times New Roman"/>
          <w:sz w:val="26"/>
        </w:rPr>
        <w:lastRenderedPageBreak/>
        <w:t>1. Cơ quan quản lý nhiệm vụ thực hiện kiểm tra, giám sát định kỳ hoặc đột xuất việc thực hiện nhiệm vụ, tiến độ tạo sản phẩm</w:t>
      </w:r>
      <w:r>
        <w:rPr>
          <w:rFonts w:ascii="Times New Roman" w:eastAsia="Times New Roman" w:hAnsi="Times New Roman" w:cs="Times New Roman"/>
          <w:color w:val="000000" w:themeColor="text1"/>
          <w:sz w:val="26"/>
        </w:rPr>
        <w:t>, tình hình sử dụng kinh phí, việc tuân thủ hợp đồng, quy định chuyên môn, đạo đức nghiên cứu, an toàn dữ liệu, sở hữu</w:t>
      </w:r>
      <w:r>
        <w:rPr>
          <w:rFonts w:ascii="Times New Roman" w:eastAsia="Times New Roman" w:hAnsi="Times New Roman" w:cs="Times New Roman"/>
          <w:sz w:val="26"/>
        </w:rPr>
        <w:t xml:space="preserve"> trí tuệ và các yêu cầu quản lý khác.</w:t>
      </w:r>
    </w:p>
    <w:p w14:paraId="1844364D" w14:textId="77777777" w:rsidR="00E0205B" w:rsidRDefault="00470253">
      <w:pPr>
        <w:spacing w:after="60" w:line="252" w:lineRule="auto"/>
        <w:ind w:firstLine="454"/>
        <w:jc w:val="both"/>
      </w:pPr>
      <w:r>
        <w:rPr>
          <w:rFonts w:ascii="Times New Roman" w:eastAsia="Times New Roman" w:hAnsi="Times New Roman" w:cs="Times New Roman"/>
          <w:sz w:val="26"/>
        </w:rPr>
        <w:t>2. Việc kiểm tra, giám sát đối với nội dung khoán tập trung vào sản phẩm, kết quả, tiến độ, chất lượng, khả năng ứng dụng, hiệu quả sử dụng ngân sách, trách nhiệm giải trình và việc chấp hành các nguyên tắc quản lý tài chính; không kiểm tra chi tiết hóa đơn, chứng từ đối với nội dung đã khoán trừ trường hợp có dấu hiệu vi phạm.</w:t>
      </w:r>
    </w:p>
    <w:p w14:paraId="0BE3F959" w14:textId="77777777" w:rsidR="00E0205B" w:rsidRDefault="00470253">
      <w:pPr>
        <w:spacing w:after="60" w:line="252" w:lineRule="auto"/>
        <w:ind w:firstLine="454"/>
        <w:jc w:val="both"/>
      </w:pPr>
      <w:r>
        <w:rPr>
          <w:rFonts w:ascii="Times New Roman" w:eastAsia="Times New Roman" w:hAnsi="Times New Roman" w:cs="Times New Roman"/>
          <w:sz w:val="26"/>
        </w:rPr>
        <w:t>3. Kết quả kiểm tra, giám sát là căn cứ để tiếp tục cấp kinh phí, điều chỉnh nhiệm vụ, tạm dừng, chấm dứt, nghiệm thu, quyết toán hoặc xử lý vi phạm.</w:t>
      </w:r>
    </w:p>
    <w:p w14:paraId="3E4BCB8B" w14:textId="77777777" w:rsidR="00E0205B" w:rsidRDefault="00470253">
      <w:pPr>
        <w:spacing w:after="60" w:line="252" w:lineRule="auto"/>
        <w:ind w:firstLine="454"/>
        <w:jc w:val="both"/>
      </w:pPr>
      <w:r>
        <w:rPr>
          <w:rFonts w:ascii="Times New Roman" w:eastAsia="Times New Roman" w:hAnsi="Times New Roman" w:cs="Times New Roman"/>
          <w:b/>
          <w:sz w:val="26"/>
        </w:rPr>
        <w:t>Điều 18. Công khai, minh bạch và trách nhiệm giải trình</w:t>
      </w:r>
    </w:p>
    <w:p w14:paraId="7CCC5DBF" w14:textId="77777777" w:rsidR="00E0205B" w:rsidRDefault="00470253">
      <w:pPr>
        <w:spacing w:after="60" w:line="252" w:lineRule="auto"/>
        <w:ind w:firstLine="454"/>
        <w:jc w:val="both"/>
      </w:pPr>
      <w:r>
        <w:rPr>
          <w:rFonts w:ascii="Times New Roman" w:eastAsia="Times New Roman" w:hAnsi="Times New Roman" w:cs="Times New Roman"/>
          <w:sz w:val="26"/>
        </w:rPr>
        <w:t>1. Thông tin về danh mục nhiệm vụ, tổ chức chủ trì, chủ nhiệm nhiệm vụ, mục tiêu, sản phẩm chính, tổng kinh phí ngân sách Thành phố, phương thức khoán chi, kết quả nghiệm thu, tình hình ứng dụng, chuyển giao được công khai theo quy định, trừ nội dung thuộc bí mật nhà nước, bí mật kinh doanh, bí mật công nghệ hoặc thông tin hạn chế tiếp cận theo pháp luật.</w:t>
      </w:r>
    </w:p>
    <w:p w14:paraId="473568D0" w14:textId="77777777" w:rsidR="00E0205B" w:rsidRDefault="00470253">
      <w:pPr>
        <w:spacing w:after="60" w:line="252" w:lineRule="auto"/>
        <w:ind w:firstLine="454"/>
        <w:jc w:val="both"/>
      </w:pPr>
      <w:r>
        <w:rPr>
          <w:rFonts w:ascii="Times New Roman" w:eastAsia="Times New Roman" w:hAnsi="Times New Roman" w:cs="Times New Roman"/>
          <w:sz w:val="26"/>
        </w:rPr>
        <w:t>2. Tổ chức chủ trì có trách nhiệm giải trình về căn cứ lập dự toán, cơ cấu phân bổ kinh phí, tình hình sử dụng kinh phí khoán, sản phẩm đạt được, kinh phí còn dư, kinh phí phải hoàn trả, quyền sở hữu trí tuệ, tài sản hình thành và nghĩa vụ sau nghiệm thu.</w:t>
      </w:r>
    </w:p>
    <w:p w14:paraId="6702DA4A" w14:textId="77777777" w:rsidR="00E0205B" w:rsidRDefault="00470253">
      <w:pPr>
        <w:spacing w:after="60" w:line="252" w:lineRule="auto"/>
        <w:ind w:firstLine="454"/>
        <w:jc w:val="both"/>
      </w:pPr>
      <w:r>
        <w:rPr>
          <w:rFonts w:ascii="Times New Roman" w:eastAsia="Times New Roman" w:hAnsi="Times New Roman" w:cs="Times New Roman"/>
          <w:sz w:val="26"/>
        </w:rPr>
        <w:t>3. Người đứng đầu tổ chức chủ trì chịu trách nhiệm tổ chức kiểm soát nội bộ, phòng ngừa xung đột lợi ích, bảo đảm tính trung thực của báo cáo và lưu trữ hồ sơ nhiệm vụ tối thiểu theo thời hạn quy định của pháp luật về lưu trữ, kế toán và khoa học, công nghệ.</w:t>
      </w:r>
    </w:p>
    <w:p w14:paraId="737D23D8" w14:textId="77777777" w:rsidR="00E0205B" w:rsidRDefault="00470253">
      <w:pPr>
        <w:spacing w:after="60" w:line="252" w:lineRule="auto"/>
        <w:ind w:firstLine="454"/>
        <w:jc w:val="both"/>
      </w:pPr>
      <w:r>
        <w:rPr>
          <w:rFonts w:ascii="Times New Roman" w:eastAsia="Times New Roman" w:hAnsi="Times New Roman" w:cs="Times New Roman"/>
          <w:b/>
          <w:sz w:val="26"/>
        </w:rPr>
        <w:t>Điều 19. Quản trị rủi ro</w:t>
      </w:r>
    </w:p>
    <w:p w14:paraId="22D502F1" w14:textId="77777777" w:rsidR="00E0205B" w:rsidRDefault="00470253">
      <w:pPr>
        <w:spacing w:after="60" w:line="252" w:lineRule="auto"/>
        <w:ind w:firstLine="454"/>
        <w:jc w:val="both"/>
      </w:pPr>
      <w:r>
        <w:rPr>
          <w:rFonts w:ascii="Times New Roman" w:eastAsia="Times New Roman" w:hAnsi="Times New Roman" w:cs="Times New Roman"/>
          <w:sz w:val="26"/>
        </w:rPr>
        <w:t>1. Nhiệm vụ áp dụng khoán chi phải có nội dung nhận diện rủi ro về chuyên môn, tài chính, pháp lý, dữ liệu, sở hữu trí tuệ, thị trường, đạo đức nghiên cứu, an toàn, bảo mật và phương án xử lý tương ứng.</w:t>
      </w:r>
    </w:p>
    <w:p w14:paraId="27C7B970"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Việc quản trị, giám sát, báo cáo và xử lý rủi ro trong quá trình thực hiện nhiệm vụ được thực hiện theo quy định tại Điều 37 và Điều 38 Nghị định số 267/2025/NĐ-CP.</w:t>
      </w:r>
    </w:p>
    <w:p w14:paraId="3CA60C7F"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3. Việc áp dụng khoán chi bảo đảm khuyến khích đổi mới sáng tạo, chấp nhận rủi ro hợp lý trong nghiên cứu khoa học theo cơ chế, chính sách đặc thù của Thủ đô.</w:t>
      </w:r>
    </w:p>
    <w:p w14:paraId="56B60420" w14:textId="77777777" w:rsidR="00E0205B" w:rsidRDefault="00470253">
      <w:pPr>
        <w:spacing w:after="60" w:line="252" w:lineRule="auto"/>
        <w:ind w:firstLine="454"/>
        <w:jc w:val="both"/>
      </w:pPr>
      <w:r>
        <w:rPr>
          <w:rFonts w:ascii="Times New Roman" w:eastAsia="Times New Roman" w:hAnsi="Times New Roman" w:cs="Times New Roman"/>
          <w:sz w:val="26"/>
        </w:rPr>
        <w:t>4. Cơ quan quản lý nhiệm vụ xem xét cơ chế chấp nhận rủi ro hợp lý trong việc thực hiện nhiệm vụ khoa học, công nghệ và đổi mới sáng tạo trên cơ sở đánh giá nguyên nhân, mức độ tuân thủ quy trình, tính trung thực, nỗ lực thực hiện, sản phẩm đã tạo ra và khả năng tiếp tục khai thác kết quả.</w:t>
      </w:r>
    </w:p>
    <w:p w14:paraId="068C3220" w14:textId="77777777" w:rsidR="00E0205B" w:rsidRDefault="00470253">
      <w:pPr>
        <w:spacing w:after="0" w:line="252" w:lineRule="auto"/>
        <w:jc w:val="center"/>
      </w:pPr>
      <w:r>
        <w:rPr>
          <w:rFonts w:ascii="Times New Roman" w:eastAsia="Times New Roman" w:hAnsi="Times New Roman" w:cs="Times New Roman"/>
          <w:b/>
          <w:sz w:val="26"/>
        </w:rPr>
        <w:t>Chương VI</w:t>
      </w:r>
    </w:p>
    <w:p w14:paraId="4B6B9BFD" w14:textId="77777777" w:rsidR="00E0205B" w:rsidRDefault="00470253">
      <w:pPr>
        <w:spacing w:after="120" w:line="252" w:lineRule="auto"/>
        <w:jc w:val="center"/>
      </w:pPr>
      <w:r>
        <w:rPr>
          <w:rFonts w:ascii="Times New Roman" w:eastAsia="Times New Roman" w:hAnsi="Times New Roman" w:cs="Times New Roman"/>
          <w:b/>
          <w:sz w:val="26"/>
        </w:rPr>
        <w:t>TRÁCH NHIỆM TỔ CHỨC THỰC HIỆN</w:t>
      </w:r>
    </w:p>
    <w:p w14:paraId="7A4C12BF" w14:textId="77777777" w:rsidR="00E0205B" w:rsidRDefault="00470253">
      <w:pPr>
        <w:spacing w:after="60" w:line="252" w:lineRule="auto"/>
        <w:ind w:firstLine="454"/>
        <w:jc w:val="both"/>
      </w:pPr>
      <w:r>
        <w:rPr>
          <w:rFonts w:ascii="Times New Roman" w:eastAsia="Times New Roman" w:hAnsi="Times New Roman" w:cs="Times New Roman"/>
          <w:b/>
          <w:sz w:val="26"/>
        </w:rPr>
        <w:t>Điều 20. Trách nhiệm của Sở Khoa học và Công nghệ</w:t>
      </w:r>
    </w:p>
    <w:p w14:paraId="5378216C"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 xml:space="preserve">1. Chủ trì hướng dẫn, tổ chức triển khai Quy định này đối với nhiệm vụ khoa học, công nghệ và đổi mới sáng tạo sử dụng ngân sách Thành phố; tham mưu Ủy ban nhân dân Thành phố ban hành, sửa đổi, bổ sung các quy định về quản lý nhiệm vụ khoa học, công </w:t>
      </w:r>
      <w:r>
        <w:rPr>
          <w:rFonts w:ascii="Times New Roman" w:eastAsia="Times New Roman" w:hAnsi="Times New Roman" w:cs="Times New Roman"/>
          <w:sz w:val="26"/>
        </w:rPr>
        <w:lastRenderedPageBreak/>
        <w:t>nghệ và đổi mới sáng tạo, biểu mẫu, quy trình, tiêu chí xác định hệ số k và bộ tiêu chí đánh giá sản phẩm theo quy định.</w:t>
      </w:r>
    </w:p>
    <w:p w14:paraId="42A705C6" w14:textId="77777777" w:rsidR="00E0205B" w:rsidRDefault="00470253">
      <w:pPr>
        <w:spacing w:after="60" w:line="252" w:lineRule="auto"/>
        <w:ind w:firstLine="454"/>
        <w:jc w:val="both"/>
      </w:pPr>
      <w:r>
        <w:rPr>
          <w:rFonts w:ascii="Times New Roman" w:eastAsia="Times New Roman" w:hAnsi="Times New Roman" w:cs="Times New Roman"/>
          <w:sz w:val="26"/>
        </w:rPr>
        <w:t>2. Chủ trì phối hợp với Sở Tài chính, Kho bạc Nhà nước khu vực I và các cơ quan liên quan hướng dẫn nghiệp vụ lập, thẩm định, phê duyệt, cấp phát, thanh toán, quyết toán kinh phí khoán; giải quyết vướng mắc phát sinh trong quá trình thực hiện.</w:t>
      </w:r>
    </w:p>
    <w:p w14:paraId="1C955918" w14:textId="77777777" w:rsidR="00E0205B" w:rsidRDefault="00470253">
      <w:pPr>
        <w:spacing w:after="60" w:line="252" w:lineRule="auto"/>
        <w:ind w:firstLine="454"/>
        <w:jc w:val="both"/>
      </w:pPr>
      <w:r>
        <w:rPr>
          <w:rFonts w:ascii="Times New Roman" w:eastAsia="Times New Roman" w:hAnsi="Times New Roman" w:cs="Times New Roman"/>
          <w:sz w:val="26"/>
        </w:rPr>
        <w:t>3. Tổ chức kiểm tra, giám sát, đánh giá kết quả, hiệu quả ứng dụng, chuyển giao, thương mại hóa sản phẩm, tác động của nhiệm vụ; tổng hợp báo cáo Ủy ban nhân dân Thành phố định kỳ hằng năm hoặc đột xuất.</w:t>
      </w:r>
    </w:p>
    <w:p w14:paraId="2887B13B"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4. Xây dựng, vận hành cơ sở dữ liệu nhiệm vụ khoa học, công nghệ và đổi mới sáng tạo có sử dụng ngân sách thành phố Hà Nội bảo đảm khả năng kết nối, chia sẻ và đồng bộ dữ liệu với các hệ thống thông tin, cơ sở dữ liệu của Thành phố theo quy định; tuân thủ quy định về an toàn thông tin mạng và các tiêu chuẩn kỹ thuật liên quan; kết nối với Sàn giao dịch công nghệ Hà Nội, hệ thống quản lý ngân sách và các hệ thống dữ liệu liên quan theo lộ trình.</w:t>
      </w:r>
    </w:p>
    <w:p w14:paraId="444F40C5" w14:textId="77777777" w:rsidR="00E0205B" w:rsidRDefault="00470253">
      <w:pPr>
        <w:spacing w:after="60" w:line="252" w:lineRule="auto"/>
        <w:ind w:firstLine="454"/>
        <w:jc w:val="both"/>
        <w:rPr>
          <w:rFonts w:ascii="Times New Roman" w:eastAsia="Times New Roman" w:hAnsi="Times New Roman" w:cs="Times New Roman"/>
          <w:b/>
          <w:sz w:val="26"/>
        </w:rPr>
      </w:pPr>
      <w:r>
        <w:rPr>
          <w:rFonts w:ascii="Times New Roman" w:eastAsia="Times New Roman" w:hAnsi="Times New Roman" w:cs="Times New Roman"/>
          <w:b/>
          <w:sz w:val="26"/>
        </w:rPr>
        <w:t xml:space="preserve">Điều 21. Trách nhiệm của Sở Tài chính và Quỹ phát triển khoa học, công nghệ và đổi mới sáng tạo của Thành phố </w:t>
      </w:r>
    </w:p>
    <w:p w14:paraId="377E8BBC" w14:textId="77777777" w:rsidR="00E0205B" w:rsidRDefault="00470253">
      <w:pPr>
        <w:spacing w:after="60" w:line="252" w:lineRule="auto"/>
        <w:ind w:firstLine="454"/>
        <w:jc w:val="both"/>
      </w:pPr>
      <w:r>
        <w:rPr>
          <w:rFonts w:ascii="Times New Roman" w:eastAsia="Times New Roman" w:hAnsi="Times New Roman" w:cs="Times New Roman"/>
          <w:sz w:val="26"/>
        </w:rPr>
        <w:t>1. Sở Tài chính có trách nhiệm phối hợp với Sở Khoa học và Công nghệ hướng dẫn lập dự toán, phân bổ, quản lý, sử dụng, quyết toán kinh phí khoán.</w:t>
      </w:r>
    </w:p>
    <w:p w14:paraId="0DB040DC" w14:textId="77777777" w:rsidR="00E0205B" w:rsidRDefault="00470253">
      <w:pPr>
        <w:spacing w:after="60" w:line="252" w:lineRule="auto"/>
        <w:ind w:firstLine="454"/>
        <w:jc w:val="both"/>
        <w:rPr>
          <w:rFonts w:ascii="Times New Roman" w:eastAsia="Times New Roman" w:hAnsi="Times New Roman" w:cs="Times New Roman"/>
          <w:sz w:val="26"/>
        </w:rPr>
      </w:pPr>
      <w:r>
        <w:rPr>
          <w:rFonts w:ascii="Times New Roman" w:eastAsia="Times New Roman" w:hAnsi="Times New Roman" w:cs="Times New Roman"/>
          <w:sz w:val="26"/>
        </w:rPr>
        <w:t>2. Quỹ phát triển khoa học, công nghệ và đổi mới sáng tạo của Thành phố thực hiện các nhiệm vụ, quyền hạn theo quy định của pháp luật và theo cơ chế được cơ quan có thẩm quyền giao; tham gia hỗ trợ, tài trợ và quản lý nguồn lực phục vụ hoạt động khoa học, công nghệ và đổi mới sáng tạo của Thành phố theo quy định.</w:t>
      </w:r>
    </w:p>
    <w:p w14:paraId="42A0EF5B" w14:textId="77777777" w:rsidR="00E0205B" w:rsidRDefault="00470253">
      <w:pPr>
        <w:spacing w:after="60" w:line="252" w:lineRule="auto"/>
        <w:ind w:firstLine="454"/>
        <w:jc w:val="both"/>
      </w:pPr>
      <w:r>
        <w:rPr>
          <w:rFonts w:ascii="Times New Roman" w:eastAsia="Times New Roman" w:hAnsi="Times New Roman" w:cs="Times New Roman"/>
          <w:b/>
          <w:sz w:val="26"/>
        </w:rPr>
        <w:t>Điều 22. Trách nhiệm của các sở, ban, ngành, Ủy ban nhân dân cấp xã và cơ quan phê duyệt nhiệm vụ</w:t>
      </w:r>
    </w:p>
    <w:p w14:paraId="330B402A" w14:textId="77777777" w:rsidR="00E0205B" w:rsidRDefault="00470253">
      <w:pPr>
        <w:spacing w:after="60" w:line="252" w:lineRule="auto"/>
        <w:ind w:firstLine="454"/>
        <w:jc w:val="both"/>
      </w:pPr>
      <w:r>
        <w:rPr>
          <w:rFonts w:ascii="Times New Roman" w:eastAsia="Times New Roman" w:hAnsi="Times New Roman" w:cs="Times New Roman"/>
          <w:sz w:val="26"/>
        </w:rPr>
        <w:t>1. Tổ chức thực hiện Quy định này trong phạm vi chức năng, nhiệm vụ, thẩm quyền; ban hành hoặc tham mưu ban hành quy định chi tiết đối với nhiệm vụ thuộc thẩm quyền quản lý nếu cần thiết nhưng không trái Quy định này.</w:t>
      </w:r>
    </w:p>
    <w:p w14:paraId="51A95762" w14:textId="77777777" w:rsidR="00E0205B" w:rsidRDefault="00470253">
      <w:pPr>
        <w:spacing w:after="60" w:line="252" w:lineRule="auto"/>
        <w:ind w:firstLine="454"/>
        <w:jc w:val="both"/>
      </w:pPr>
      <w:r>
        <w:rPr>
          <w:rFonts w:ascii="Times New Roman" w:eastAsia="Times New Roman" w:hAnsi="Times New Roman" w:cs="Times New Roman"/>
          <w:sz w:val="26"/>
        </w:rPr>
        <w:t>2. Bảo đảm bố trí, sử dụng kinh phí nhiệm vụ đúng mục tiêu, đúng đối tượng; tổ chức lựa chọn, giao nhiệm vụ, ký hợp đồng, kiểm tra, nghiệm thu, quyết toán, công khai kết quả theo quy định.</w:t>
      </w:r>
    </w:p>
    <w:p w14:paraId="688A396B" w14:textId="77777777" w:rsidR="00E0205B" w:rsidRDefault="00470253">
      <w:pPr>
        <w:spacing w:after="60" w:line="252" w:lineRule="auto"/>
        <w:ind w:firstLine="454"/>
        <w:jc w:val="both"/>
      </w:pPr>
      <w:r>
        <w:rPr>
          <w:rFonts w:ascii="Times New Roman" w:eastAsia="Times New Roman" w:hAnsi="Times New Roman" w:cs="Times New Roman"/>
          <w:sz w:val="26"/>
        </w:rPr>
        <w:t>3. Định kỳ hằng năm báo cáo Sở Khoa học và Công nghệ, Sở Tài chính về tình hình áp dụng khoán chi, kết quả, khó khăn, vướng mắc, kiến nghị sửa đổi, bổ sung chính sách.</w:t>
      </w:r>
    </w:p>
    <w:p w14:paraId="19C9B084" w14:textId="77777777" w:rsidR="00E0205B" w:rsidRDefault="00470253">
      <w:pPr>
        <w:spacing w:after="60" w:line="252" w:lineRule="auto"/>
        <w:ind w:firstLine="454"/>
        <w:jc w:val="both"/>
      </w:pPr>
      <w:r>
        <w:rPr>
          <w:rFonts w:ascii="Times New Roman" w:eastAsia="Times New Roman" w:hAnsi="Times New Roman" w:cs="Times New Roman"/>
          <w:b/>
          <w:sz w:val="26"/>
        </w:rPr>
        <w:t>Điều 23. Trách nhiệm của tổ chức chủ trì, chủ nhiệm nhiệm vụ và tổ chức, cá nhân tham gia</w:t>
      </w:r>
    </w:p>
    <w:p w14:paraId="698567FB" w14:textId="77777777" w:rsidR="00E0205B" w:rsidRDefault="00470253">
      <w:pPr>
        <w:spacing w:after="60" w:line="252" w:lineRule="auto"/>
        <w:ind w:firstLine="454"/>
        <w:jc w:val="both"/>
      </w:pPr>
      <w:r>
        <w:rPr>
          <w:rFonts w:ascii="Times New Roman" w:eastAsia="Times New Roman" w:hAnsi="Times New Roman" w:cs="Times New Roman"/>
          <w:sz w:val="26"/>
        </w:rPr>
        <w:t>1. Tổ chức chủ trì chịu trách nhiệm trước pháp luật, Ủy ban nhân dân Thành phố, cơ quan quản lý nhiệm vụ về tính chính xác, trung thực của hồ sơ, dự toán, báo cáo, sản phẩm, kết quả nhiệm vụ và việc quản lý, sử dụng kinh phí được giao.</w:t>
      </w:r>
    </w:p>
    <w:p w14:paraId="3DF2F295" w14:textId="77777777" w:rsidR="00E0205B" w:rsidRDefault="00470253">
      <w:pPr>
        <w:spacing w:after="60" w:line="252" w:lineRule="auto"/>
        <w:ind w:firstLine="454"/>
        <w:jc w:val="both"/>
      </w:pPr>
      <w:r>
        <w:rPr>
          <w:rFonts w:ascii="Times New Roman" w:eastAsia="Times New Roman" w:hAnsi="Times New Roman" w:cs="Times New Roman"/>
          <w:sz w:val="26"/>
        </w:rPr>
        <w:t>2. Chủ nhiệm nhiệm vụ chịu trách nhiệm tổ chức thực hiện nhiệm vụ theo mục tiêu, nội dung, tiến độ, sản phẩm, chỉ tiêu chất lượng, dự toán và phương thức khoán chi đã được phê duyệt; kịp thời báo cáo khó khăn, vướng mắc, rủi ro phát sinh.</w:t>
      </w:r>
    </w:p>
    <w:p w14:paraId="2C511546" w14:textId="77777777" w:rsidR="00E0205B" w:rsidRDefault="00470253">
      <w:pPr>
        <w:spacing w:after="60" w:line="252" w:lineRule="auto"/>
        <w:ind w:firstLine="454"/>
        <w:jc w:val="both"/>
      </w:pPr>
      <w:r>
        <w:rPr>
          <w:rFonts w:ascii="Times New Roman" w:eastAsia="Times New Roman" w:hAnsi="Times New Roman" w:cs="Times New Roman"/>
          <w:sz w:val="26"/>
        </w:rPr>
        <w:lastRenderedPageBreak/>
        <w:t>3. Tổ chức chủ trì phải ban hành hoặc áp dụng quy chế nội bộ về phân bổ kinh phí, chi trả thù lao, quản lý kinh phí khoán còn dư, khen thưởng, xử lý vi phạm, lưu trữ hồ sơ, quản trị xung đột lợi ích và trách nhiệm giải trình.</w:t>
      </w:r>
    </w:p>
    <w:p w14:paraId="3DA9DB6C" w14:textId="77777777" w:rsidR="00E0205B" w:rsidRDefault="00470253">
      <w:pPr>
        <w:spacing w:after="60" w:line="252" w:lineRule="auto"/>
        <w:ind w:firstLine="454"/>
        <w:jc w:val="both"/>
      </w:pPr>
      <w:r>
        <w:rPr>
          <w:rFonts w:ascii="Times New Roman" w:eastAsia="Times New Roman" w:hAnsi="Times New Roman" w:cs="Times New Roman"/>
          <w:sz w:val="26"/>
        </w:rPr>
        <w:t>4. Tổ chức, cá nhân tham gia nhiệm vụ phải thực hiện đúng hợp đồng, thỏa thuận, cam kết chuyên môn; bảo mật thông tin, dữ liệu, bí quyết công nghệ; tuân thủ quy định về sở hữu trí tuệ, đạo đức nghiên cứu, an toàn, bảo mật và quy định pháp luật có liên quan.</w:t>
      </w:r>
    </w:p>
    <w:p w14:paraId="38539288" w14:textId="77777777" w:rsidR="00E0205B" w:rsidRDefault="00470253">
      <w:pPr>
        <w:spacing w:after="60" w:line="252" w:lineRule="auto"/>
        <w:ind w:firstLine="454"/>
        <w:jc w:val="both"/>
      </w:pPr>
      <w:r>
        <w:rPr>
          <w:rFonts w:ascii="Times New Roman" w:eastAsia="Times New Roman" w:hAnsi="Times New Roman" w:cs="Times New Roman"/>
          <w:b/>
          <w:sz w:val="26"/>
        </w:rPr>
        <w:t>Điều 24. Điều khoản chuyển tiếp</w:t>
      </w:r>
    </w:p>
    <w:p w14:paraId="79292C24" w14:textId="77777777" w:rsidR="00E0205B" w:rsidRDefault="00470253">
      <w:pPr>
        <w:spacing w:after="60" w:line="252" w:lineRule="auto"/>
        <w:ind w:firstLine="454"/>
        <w:jc w:val="both"/>
      </w:pPr>
      <w:r>
        <w:rPr>
          <w:rFonts w:ascii="Times New Roman" w:eastAsia="Times New Roman" w:hAnsi="Times New Roman" w:cs="Times New Roman"/>
          <w:sz w:val="26"/>
        </w:rPr>
        <w:t>1. Nhiệm vụ đã được phê duyệt trước ngày Quyết định này có hiệu lực thi hành tiếp tục thực hiện theo quyết định phê duyệt, hợp đồng đã ký và quy định tại thời điểm phê duyệt, trừ trường hợp tổ chức chủ trì đề nghị áp dụng Quy định này và được cơ quan có thẩm quyền chấp thuận bằng văn bản.</w:t>
      </w:r>
    </w:p>
    <w:p w14:paraId="3B8F5EE2" w14:textId="77777777" w:rsidR="00E0205B" w:rsidRDefault="00470253">
      <w:pPr>
        <w:spacing w:after="60" w:line="252" w:lineRule="auto"/>
        <w:ind w:firstLine="454"/>
        <w:jc w:val="both"/>
      </w:pPr>
      <w:r>
        <w:rPr>
          <w:rFonts w:ascii="Times New Roman" w:eastAsia="Times New Roman" w:hAnsi="Times New Roman" w:cs="Times New Roman"/>
          <w:sz w:val="26"/>
        </w:rPr>
        <w:t>2. Nhiệm vụ đang trong giai đoạn tuyển chọn, giao trực tiếp, thẩm định hoặc phê duyệt tại thời điểm Quyết định này có hiệu lực thì được rà soát, điều chỉnh phương thức khoán chi, dự toán, hợp đồng theo Quy định này nếu phù hợp và không làm kéo dài bất hợp lý thời gian phê duyệt nhiệm vụ.</w:t>
      </w:r>
    </w:p>
    <w:p w14:paraId="0637DD0C" w14:textId="77777777" w:rsidR="00E0205B" w:rsidRDefault="00470253">
      <w:pPr>
        <w:spacing w:after="60" w:line="252" w:lineRule="auto"/>
        <w:ind w:firstLine="454"/>
        <w:jc w:val="both"/>
      </w:pPr>
      <w:r>
        <w:rPr>
          <w:rFonts w:ascii="Times New Roman" w:eastAsia="Times New Roman" w:hAnsi="Times New Roman" w:cs="Times New Roman"/>
          <w:sz w:val="26"/>
        </w:rPr>
        <w:t>3. Trong thời gian các biểu mẫu, quy trình điện tử, tiêu chí hệ số k, cơ sở dữ liệu giá, cơ sở dữ liệu nhiệm vụ chưa được ban hành hoặc hoàn thiện, cơ quan quản lý nhiệm vụ được sử dụng biểu mẫu, quy trình hiện hành và hướng dẫn tạm thời của Sở Khoa học và Công nghệ, bảo đảm không trái Quy định này.</w:t>
      </w:r>
    </w:p>
    <w:p w14:paraId="2827B9C7" w14:textId="77777777" w:rsidR="00E0205B" w:rsidRDefault="00470253">
      <w:pPr>
        <w:spacing w:after="60" w:line="252" w:lineRule="auto"/>
        <w:ind w:firstLine="454"/>
        <w:jc w:val="both"/>
      </w:pPr>
      <w:r>
        <w:rPr>
          <w:rFonts w:ascii="Times New Roman" w:eastAsia="Times New Roman" w:hAnsi="Times New Roman" w:cs="Times New Roman"/>
          <w:b/>
          <w:sz w:val="26"/>
        </w:rPr>
        <w:t>Điều 25. Tổ chức thực hiện</w:t>
      </w:r>
    </w:p>
    <w:p w14:paraId="2CB816E0" w14:textId="77777777" w:rsidR="00E0205B" w:rsidRDefault="00470253">
      <w:pPr>
        <w:spacing w:after="60" w:line="252" w:lineRule="auto"/>
        <w:ind w:firstLine="454"/>
        <w:jc w:val="both"/>
      </w:pPr>
      <w:r>
        <w:rPr>
          <w:rFonts w:ascii="Times New Roman" w:eastAsia="Times New Roman" w:hAnsi="Times New Roman" w:cs="Times New Roman"/>
          <w:sz w:val="26"/>
        </w:rPr>
        <w:t>1. Trong quá trình thực hiện, nếu phát sinh khó khăn, vướng mắc, các cơ quan, tổ chức, cá nhân phản ánh về Sở Khoa học và Công nghệ để tổng hợp, báo cáo Ủy ban nhân dân Thành phố xem xét, sửa đổi, bổ sung cho phù hợp.</w:t>
      </w:r>
    </w:p>
    <w:p w14:paraId="1FC74051" w14:textId="77777777" w:rsidR="00E0205B" w:rsidRDefault="00470253">
      <w:pPr>
        <w:pStyle w:val="NormalWeb"/>
        <w:shd w:val="clear" w:color="auto" w:fill="FFFFFF"/>
        <w:spacing w:before="120" w:beforeAutospacing="0" w:after="120" w:afterAutospacing="0" w:line="234" w:lineRule="atLeast"/>
        <w:ind w:firstLine="454"/>
        <w:jc w:val="both"/>
        <w:rPr>
          <w:sz w:val="26"/>
        </w:rPr>
      </w:pPr>
      <w:r>
        <w:rPr>
          <w:sz w:val="26"/>
        </w:rPr>
        <w:t>2. Trường hợp văn bản quy phạm pháp luật được viện dẫn tại Quy định này được sửa đổi, bổ sung hoặc thay thế thì áp dụng theo văn bản sửa đổi, bổ sung hoặc thay thế đó.</w:t>
      </w:r>
    </w:p>
    <w:p w14:paraId="7FF40FB9" w14:textId="77777777" w:rsidR="00E0205B" w:rsidRDefault="00470253">
      <w:pPr>
        <w:spacing w:after="60" w:line="252" w:lineRule="auto"/>
        <w:ind w:firstLine="454"/>
        <w:jc w:val="both"/>
      </w:pPr>
      <w:r>
        <w:rPr>
          <w:rFonts w:ascii="Times New Roman" w:eastAsia="Times New Roman" w:hAnsi="Times New Roman" w:cs="Times New Roman"/>
          <w:sz w:val="26"/>
        </w:rPr>
        <w:t>3. Đối với nhiệm vụ có nhiều tổ chức phối hợp, tổ chức chủ trì có trách nhiệm phân bổ kinh phí khoán cho từng đơn vị phối hợp theo nội dung, sản phẩm, tiến độ đã được phê duyệt và chịu trách nhiệm tổng hợp, giải trình với cơ quan quản lý nhiệm vụ.</w:t>
      </w:r>
    </w:p>
    <w:p w14:paraId="3CE5A30E" w14:textId="77777777" w:rsidR="00E0205B" w:rsidRDefault="00E0205B">
      <w:pPr>
        <w:pStyle w:val="NormalWeb"/>
        <w:shd w:val="clear" w:color="auto" w:fill="FFFFFF"/>
        <w:spacing w:before="120" w:beforeAutospacing="0" w:after="120" w:afterAutospacing="0" w:line="234" w:lineRule="atLeast"/>
        <w:ind w:firstLine="567"/>
        <w:jc w:val="both"/>
        <w:rPr>
          <w:sz w:val="26"/>
        </w:rPr>
      </w:pPr>
    </w:p>
    <w:p w14:paraId="0FDAFD18" w14:textId="77777777" w:rsidR="00E0205B" w:rsidRDefault="00E0205B">
      <w:pPr>
        <w:spacing w:before="120" w:after="0" w:line="240" w:lineRule="auto"/>
        <w:jc w:val="both"/>
        <w:rPr>
          <w:rFonts w:ascii="Times New Roman" w:eastAsia="Times New Roman" w:hAnsi="Times New Roman" w:cs="Times New Roman"/>
          <w:i/>
          <w:sz w:val="26"/>
          <w:szCs w:val="26"/>
        </w:rPr>
      </w:pPr>
    </w:p>
    <w:sectPr w:rsidR="00E0205B">
      <w:pgSz w:w="12240" w:h="15840"/>
      <w:pgMar w:top="1134" w:right="1134" w:bottom="119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6-05-14T16:41:00Z" w:initials="A">
    <w:p w14:paraId="46FC73CF" w14:textId="77777777" w:rsidR="00E0205B" w:rsidRDefault="00470253">
      <w:pPr>
        <w:pStyle w:val="CommentText"/>
      </w:pPr>
      <w:r>
        <w:t>Mục a3, khoản 3, Điều 10, Nghị dịnh 265/2025/NĐ-CP</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FC73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FE7AE" w14:textId="77777777" w:rsidR="00AC2830" w:rsidRDefault="00AC2830">
      <w:pPr>
        <w:spacing w:line="240" w:lineRule="auto"/>
      </w:pPr>
      <w:r>
        <w:separator/>
      </w:r>
    </w:p>
  </w:endnote>
  <w:endnote w:type="continuationSeparator" w:id="0">
    <w:p w14:paraId="6C59ED98" w14:textId="77777777" w:rsidR="00AC2830" w:rsidRDefault="00AC2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D695" w14:textId="77777777" w:rsidR="00AC2830" w:rsidRDefault="00AC2830">
      <w:pPr>
        <w:spacing w:after="0"/>
      </w:pPr>
      <w:r>
        <w:separator/>
      </w:r>
    </w:p>
  </w:footnote>
  <w:footnote w:type="continuationSeparator" w:id="0">
    <w:p w14:paraId="7B5A19A8" w14:textId="77777777" w:rsidR="00AC2830" w:rsidRDefault="00AC2830">
      <w:pPr>
        <w:spacing w:after="0"/>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0E"/>
    <w:rsid w:val="000242F3"/>
    <w:rsid w:val="000422C2"/>
    <w:rsid w:val="00042A25"/>
    <w:rsid w:val="00043B9E"/>
    <w:rsid w:val="00063BF5"/>
    <w:rsid w:val="00092167"/>
    <w:rsid w:val="000A6878"/>
    <w:rsid w:val="000C1F97"/>
    <w:rsid w:val="000D25F0"/>
    <w:rsid w:val="000D5F41"/>
    <w:rsid w:val="000F356B"/>
    <w:rsid w:val="000F55B4"/>
    <w:rsid w:val="00112459"/>
    <w:rsid w:val="00112474"/>
    <w:rsid w:val="00112C5C"/>
    <w:rsid w:val="00116E47"/>
    <w:rsid w:val="00127F9E"/>
    <w:rsid w:val="00131881"/>
    <w:rsid w:val="00154117"/>
    <w:rsid w:val="00155258"/>
    <w:rsid w:val="00160467"/>
    <w:rsid w:val="001633F1"/>
    <w:rsid w:val="00164DD5"/>
    <w:rsid w:val="00170D4A"/>
    <w:rsid w:val="001826C2"/>
    <w:rsid w:val="00191332"/>
    <w:rsid w:val="00195325"/>
    <w:rsid w:val="001A07DF"/>
    <w:rsid w:val="001A677F"/>
    <w:rsid w:val="001B4485"/>
    <w:rsid w:val="001B7504"/>
    <w:rsid w:val="001D002C"/>
    <w:rsid w:val="001E1481"/>
    <w:rsid w:val="001E5E7E"/>
    <w:rsid w:val="001F72DA"/>
    <w:rsid w:val="00210049"/>
    <w:rsid w:val="00211053"/>
    <w:rsid w:val="00224D0B"/>
    <w:rsid w:val="0023653A"/>
    <w:rsid w:val="00240749"/>
    <w:rsid w:val="00250411"/>
    <w:rsid w:val="00263242"/>
    <w:rsid w:val="00267060"/>
    <w:rsid w:val="00272541"/>
    <w:rsid w:val="0027254A"/>
    <w:rsid w:val="00284E9C"/>
    <w:rsid w:val="00286459"/>
    <w:rsid w:val="002A7FBB"/>
    <w:rsid w:val="002B2962"/>
    <w:rsid w:val="002C38C4"/>
    <w:rsid w:val="002D2B0E"/>
    <w:rsid w:val="002E7376"/>
    <w:rsid w:val="00311DFA"/>
    <w:rsid w:val="00317E34"/>
    <w:rsid w:val="00331DB2"/>
    <w:rsid w:val="00345120"/>
    <w:rsid w:val="003570D3"/>
    <w:rsid w:val="00364968"/>
    <w:rsid w:val="00366CFA"/>
    <w:rsid w:val="00370787"/>
    <w:rsid w:val="003748E8"/>
    <w:rsid w:val="003909D9"/>
    <w:rsid w:val="003950AE"/>
    <w:rsid w:val="003A0DD3"/>
    <w:rsid w:val="003A12E1"/>
    <w:rsid w:val="003A2AC1"/>
    <w:rsid w:val="003A2CDC"/>
    <w:rsid w:val="003A7546"/>
    <w:rsid w:val="003A760F"/>
    <w:rsid w:val="003B0727"/>
    <w:rsid w:val="003B5715"/>
    <w:rsid w:val="003D1E38"/>
    <w:rsid w:val="003F37AE"/>
    <w:rsid w:val="00404DD0"/>
    <w:rsid w:val="00431AC3"/>
    <w:rsid w:val="0043573B"/>
    <w:rsid w:val="00450444"/>
    <w:rsid w:val="00450A3F"/>
    <w:rsid w:val="00457E1C"/>
    <w:rsid w:val="00466EE6"/>
    <w:rsid w:val="00470253"/>
    <w:rsid w:val="00482470"/>
    <w:rsid w:val="004854B2"/>
    <w:rsid w:val="00487F11"/>
    <w:rsid w:val="00492F90"/>
    <w:rsid w:val="004A2A3F"/>
    <w:rsid w:val="004A4CAB"/>
    <w:rsid w:val="004B3097"/>
    <w:rsid w:val="004C0BA5"/>
    <w:rsid w:val="005065E7"/>
    <w:rsid w:val="005129A6"/>
    <w:rsid w:val="00516C1E"/>
    <w:rsid w:val="00521679"/>
    <w:rsid w:val="00525A1C"/>
    <w:rsid w:val="00532DBC"/>
    <w:rsid w:val="00557EBC"/>
    <w:rsid w:val="00563A5C"/>
    <w:rsid w:val="005648A8"/>
    <w:rsid w:val="00572101"/>
    <w:rsid w:val="005779D6"/>
    <w:rsid w:val="00583AEC"/>
    <w:rsid w:val="00585502"/>
    <w:rsid w:val="005870B2"/>
    <w:rsid w:val="00592A5E"/>
    <w:rsid w:val="005955CF"/>
    <w:rsid w:val="005B06B3"/>
    <w:rsid w:val="005C1B1E"/>
    <w:rsid w:val="005C675C"/>
    <w:rsid w:val="005F587F"/>
    <w:rsid w:val="006577EF"/>
    <w:rsid w:val="0067029A"/>
    <w:rsid w:val="00682BB5"/>
    <w:rsid w:val="0068626A"/>
    <w:rsid w:val="006969F8"/>
    <w:rsid w:val="006A238B"/>
    <w:rsid w:val="006D097D"/>
    <w:rsid w:val="006E046C"/>
    <w:rsid w:val="006F5385"/>
    <w:rsid w:val="006F61FE"/>
    <w:rsid w:val="007044DA"/>
    <w:rsid w:val="007211C4"/>
    <w:rsid w:val="00726462"/>
    <w:rsid w:val="00726C01"/>
    <w:rsid w:val="00733A82"/>
    <w:rsid w:val="00736446"/>
    <w:rsid w:val="007506E1"/>
    <w:rsid w:val="00752747"/>
    <w:rsid w:val="00755AFE"/>
    <w:rsid w:val="00765443"/>
    <w:rsid w:val="007903B6"/>
    <w:rsid w:val="00795DEB"/>
    <w:rsid w:val="007A108D"/>
    <w:rsid w:val="007A7EC1"/>
    <w:rsid w:val="007E1D57"/>
    <w:rsid w:val="007E6970"/>
    <w:rsid w:val="007E7CFD"/>
    <w:rsid w:val="00803855"/>
    <w:rsid w:val="008071C9"/>
    <w:rsid w:val="0082252A"/>
    <w:rsid w:val="00826CBD"/>
    <w:rsid w:val="00833D6F"/>
    <w:rsid w:val="0088414E"/>
    <w:rsid w:val="00884B87"/>
    <w:rsid w:val="008931A3"/>
    <w:rsid w:val="008A22D7"/>
    <w:rsid w:val="008B4F3A"/>
    <w:rsid w:val="008D5BE5"/>
    <w:rsid w:val="008E77FC"/>
    <w:rsid w:val="008F01FF"/>
    <w:rsid w:val="008F5661"/>
    <w:rsid w:val="00906C2E"/>
    <w:rsid w:val="00913038"/>
    <w:rsid w:val="009166A5"/>
    <w:rsid w:val="00917018"/>
    <w:rsid w:val="0092243D"/>
    <w:rsid w:val="00924BEE"/>
    <w:rsid w:val="00927E06"/>
    <w:rsid w:val="00936339"/>
    <w:rsid w:val="0095128D"/>
    <w:rsid w:val="009729E2"/>
    <w:rsid w:val="00972B42"/>
    <w:rsid w:val="0098456C"/>
    <w:rsid w:val="009A5F03"/>
    <w:rsid w:val="009C710C"/>
    <w:rsid w:val="009F1872"/>
    <w:rsid w:val="00A00454"/>
    <w:rsid w:val="00A01163"/>
    <w:rsid w:val="00A03922"/>
    <w:rsid w:val="00A342A1"/>
    <w:rsid w:val="00A56B56"/>
    <w:rsid w:val="00A81DCE"/>
    <w:rsid w:val="00A926CB"/>
    <w:rsid w:val="00A942A6"/>
    <w:rsid w:val="00A969B6"/>
    <w:rsid w:val="00AB17A7"/>
    <w:rsid w:val="00AB5698"/>
    <w:rsid w:val="00AB7837"/>
    <w:rsid w:val="00AC2830"/>
    <w:rsid w:val="00AC438B"/>
    <w:rsid w:val="00AE2F88"/>
    <w:rsid w:val="00AE6F1B"/>
    <w:rsid w:val="00AF45FB"/>
    <w:rsid w:val="00B1171A"/>
    <w:rsid w:val="00B11F57"/>
    <w:rsid w:val="00B236BB"/>
    <w:rsid w:val="00B411C1"/>
    <w:rsid w:val="00B41FAD"/>
    <w:rsid w:val="00B564E2"/>
    <w:rsid w:val="00B6311E"/>
    <w:rsid w:val="00B65349"/>
    <w:rsid w:val="00B6534C"/>
    <w:rsid w:val="00B66BBA"/>
    <w:rsid w:val="00B85310"/>
    <w:rsid w:val="00B973FB"/>
    <w:rsid w:val="00BC2B39"/>
    <w:rsid w:val="00BC55E3"/>
    <w:rsid w:val="00BC7C8C"/>
    <w:rsid w:val="00BE054F"/>
    <w:rsid w:val="00BF2084"/>
    <w:rsid w:val="00BF62AA"/>
    <w:rsid w:val="00C03137"/>
    <w:rsid w:val="00C340A6"/>
    <w:rsid w:val="00C52DB5"/>
    <w:rsid w:val="00C55671"/>
    <w:rsid w:val="00C718F2"/>
    <w:rsid w:val="00C7241C"/>
    <w:rsid w:val="00C73835"/>
    <w:rsid w:val="00C74BA8"/>
    <w:rsid w:val="00CA1704"/>
    <w:rsid w:val="00CC19C6"/>
    <w:rsid w:val="00CD5F12"/>
    <w:rsid w:val="00CF7790"/>
    <w:rsid w:val="00D050EE"/>
    <w:rsid w:val="00D16011"/>
    <w:rsid w:val="00D32557"/>
    <w:rsid w:val="00D36184"/>
    <w:rsid w:val="00D52131"/>
    <w:rsid w:val="00D5327F"/>
    <w:rsid w:val="00D56435"/>
    <w:rsid w:val="00D94A35"/>
    <w:rsid w:val="00DA0FF3"/>
    <w:rsid w:val="00DA6957"/>
    <w:rsid w:val="00DB5564"/>
    <w:rsid w:val="00DB632F"/>
    <w:rsid w:val="00DB6E86"/>
    <w:rsid w:val="00DB79C2"/>
    <w:rsid w:val="00DD2A51"/>
    <w:rsid w:val="00DE67C4"/>
    <w:rsid w:val="00DF04F3"/>
    <w:rsid w:val="00E0205B"/>
    <w:rsid w:val="00E14D38"/>
    <w:rsid w:val="00E235EF"/>
    <w:rsid w:val="00E27C96"/>
    <w:rsid w:val="00E31AE7"/>
    <w:rsid w:val="00E40869"/>
    <w:rsid w:val="00E5494C"/>
    <w:rsid w:val="00E579BA"/>
    <w:rsid w:val="00E71AC4"/>
    <w:rsid w:val="00E736A8"/>
    <w:rsid w:val="00E87C8D"/>
    <w:rsid w:val="00E90A6D"/>
    <w:rsid w:val="00EC491F"/>
    <w:rsid w:val="00EE1930"/>
    <w:rsid w:val="00EF3986"/>
    <w:rsid w:val="00F01555"/>
    <w:rsid w:val="00F17045"/>
    <w:rsid w:val="00F23B76"/>
    <w:rsid w:val="00F268EE"/>
    <w:rsid w:val="00F27BF0"/>
    <w:rsid w:val="00F30277"/>
    <w:rsid w:val="00F36ECB"/>
    <w:rsid w:val="00F476A7"/>
    <w:rsid w:val="00F70212"/>
    <w:rsid w:val="00F8012A"/>
    <w:rsid w:val="00F84ECB"/>
    <w:rsid w:val="00F97A63"/>
    <w:rsid w:val="00FA3D24"/>
    <w:rsid w:val="00FC2E13"/>
    <w:rsid w:val="00FE0EEC"/>
    <w:rsid w:val="00FE1CA6"/>
    <w:rsid w:val="088223FA"/>
    <w:rsid w:val="217F3131"/>
    <w:rsid w:val="60185743"/>
    <w:rsid w:val="61CA737D"/>
    <w:rsid w:val="6639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027717E-5F73-4076-B56A-7908124E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Theme="minorEastAsia" w:hAnsi="Times New Roman"/>
      <w:sz w:val="26"/>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qFormat/>
    <w:rPr>
      <w:rFonts w:ascii="Times New Roman" w:eastAsiaTheme="minorEastAsia" w:hAnsi="Times New Roman"/>
      <w:sz w:val="26"/>
    </w:rPr>
  </w:style>
  <w:style w:type="paragraph" w:customStyle="1" w:styleId="isselectedend">
    <w:name w:val="isselectedend"/>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2026-06-05T07:51:00Z</dcterms:created>
  <dcterms:modified xsi:type="dcterms:W3CDTF">2026-06-05T07:51:00Z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eyJoZGlkIjoiOTYxZTZkMTk4YzE2MzQzNDU3NTJiNjdhODJiZTI3NDIifQ==</vt:lpwstr>
  </property>
  <property fmtid="{D5CDD505-2E9C-101B-9397-08002B2CF9AE}" pid="3" name="KSOProductBuildVer">
    <vt:lpwstr>1033-12.1.0.26372</vt:lpwstr>
  </property>
  <property fmtid="{D5CDD505-2E9C-101B-9397-08002B2CF9AE}" pid="4" name="ICV">
    <vt:lpwstr>7D2E812E4F7A40C4AEAD3EBE1DCB2F20_12</vt:lpwstr>
  </property>
</Properties>
</file>